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E84" w:rsidRPr="00431E84" w:rsidRDefault="00431E84" w:rsidP="00431E84">
      <w:pPr>
        <w:pStyle w:val="a3"/>
        <w:tabs>
          <w:tab w:val="right" w:pos="9639"/>
        </w:tabs>
        <w:rPr>
          <w:rFonts w:cs="Arial"/>
          <w:sz w:val="24"/>
          <w:lang w:eastAsia="zh-CN"/>
        </w:rPr>
      </w:pPr>
      <w:r w:rsidRPr="00431E84">
        <w:rPr>
          <w:rFonts w:cs="Arial"/>
          <w:sz w:val="24"/>
          <w:lang w:eastAsia="zh-CN"/>
        </w:rPr>
        <w:t>3GPP TSG-RAN WG2 Meeting #111 electronic</w:t>
      </w:r>
      <w:r w:rsidRPr="00431E84">
        <w:rPr>
          <w:rFonts w:cs="Arial"/>
          <w:sz w:val="24"/>
          <w:lang w:eastAsia="zh-CN"/>
        </w:rPr>
        <w:tab/>
      </w:r>
      <w:r w:rsidR="00E70F8B" w:rsidRPr="00E70F8B">
        <w:rPr>
          <w:rFonts w:cs="Arial"/>
          <w:sz w:val="24"/>
          <w:lang w:eastAsia="zh-CN"/>
        </w:rPr>
        <w:t>R2-200747</w:t>
      </w:r>
      <w:r w:rsidR="007A7A4A">
        <w:rPr>
          <w:rFonts w:cs="Arial"/>
          <w:sz w:val="24"/>
          <w:lang w:eastAsia="zh-CN"/>
        </w:rPr>
        <w:t>4</w:t>
      </w:r>
      <w:bookmarkStart w:id="0" w:name="_GoBack"/>
      <w:bookmarkEnd w:id="0"/>
    </w:p>
    <w:p w:rsidR="00824529" w:rsidRDefault="00431E84" w:rsidP="00431E84">
      <w:pPr>
        <w:pStyle w:val="a3"/>
        <w:tabs>
          <w:tab w:val="right" w:pos="9639"/>
        </w:tabs>
        <w:jc w:val="both"/>
        <w:rPr>
          <w:rFonts w:cs="Arial"/>
          <w:sz w:val="24"/>
          <w:lang w:eastAsia="zh-CN"/>
        </w:rPr>
      </w:pPr>
      <w:r w:rsidRPr="00431E84">
        <w:rPr>
          <w:rFonts w:cs="Arial"/>
          <w:sz w:val="24"/>
          <w:lang w:eastAsia="zh-CN"/>
        </w:rPr>
        <w:t>Online, August 17th - 28th, 2020</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EB0D04">
        <w:rPr>
          <w:rFonts w:eastAsia="宋体" w:cs="Arial"/>
          <w:b/>
          <w:bCs/>
          <w:kern w:val="2"/>
          <w:sz w:val="24"/>
          <w:szCs w:val="22"/>
          <w:lang w:val="en-US" w:eastAsia="zh-CN"/>
        </w:rPr>
        <w:t>2</w:t>
      </w:r>
      <w:r w:rsidR="00646CB0">
        <w:rPr>
          <w:rFonts w:eastAsia="宋体" w:cs="Arial"/>
          <w:b/>
          <w:bCs/>
          <w:kern w:val="2"/>
          <w:sz w:val="24"/>
          <w:szCs w:val="22"/>
          <w:lang w:val="en-US" w:eastAsia="zh-CN"/>
        </w:rPr>
        <w:t>.1</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B0D04" w:rsidRPr="00EB0D04">
        <w:rPr>
          <w:rFonts w:ascii="Arial" w:hAnsi="Arial" w:cs="Arial"/>
          <w:b/>
          <w:bCs/>
          <w:sz w:val="24"/>
        </w:rPr>
        <w:t>Timing advance pre-compensation in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B55FA6" w:rsidRDefault="00B55FA6" w:rsidP="000B6AD1">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 xml:space="preserve">uring the study item phase of NTN, </w:t>
      </w:r>
      <w:r w:rsidR="00636295">
        <w:rPr>
          <w:rFonts w:ascii="Times New Roman" w:hAnsi="Times New Roman"/>
          <w:sz w:val="20"/>
          <w:szCs w:val="20"/>
          <w:lang w:val="en-GB"/>
        </w:rPr>
        <w:t>an issue of timing advance (</w:t>
      </w:r>
      <w:r w:rsidR="00636295" w:rsidRPr="00636295">
        <w:rPr>
          <w:rFonts w:ascii="Times New Roman" w:hAnsi="Times New Roman"/>
          <w:sz w:val="20"/>
          <w:szCs w:val="20"/>
          <w:lang w:val="en-GB"/>
        </w:rPr>
        <w:t>TA</w:t>
      </w:r>
      <w:r w:rsidR="00636295">
        <w:rPr>
          <w:rFonts w:ascii="Times New Roman" w:hAnsi="Times New Roman"/>
          <w:sz w:val="20"/>
          <w:szCs w:val="20"/>
          <w:lang w:val="en-GB"/>
        </w:rPr>
        <w:t>) was identified as in</w:t>
      </w:r>
      <w:r w:rsidR="00636295" w:rsidRPr="00636295">
        <w:rPr>
          <w:rFonts w:ascii="Times New Roman" w:hAnsi="Times New Roman"/>
          <w:sz w:val="20"/>
          <w:szCs w:val="20"/>
          <w:lang w:val="en-GB"/>
        </w:rPr>
        <w:t xml:space="preserve"> </w:t>
      </w:r>
      <w:r w:rsidR="00636295">
        <w:rPr>
          <w:rFonts w:ascii="Times New Roman" w:hAnsi="Times New Roman"/>
          <w:sz w:val="20"/>
          <w:szCs w:val="20"/>
          <w:lang w:val="en-GB"/>
        </w:rPr>
        <w:t>TR38.821 [1], due to that t</w:t>
      </w:r>
      <w:r w:rsidR="00636295" w:rsidRPr="00636295">
        <w:rPr>
          <w:rFonts w:ascii="Times New Roman" w:hAnsi="Times New Roman"/>
          <w:sz w:val="20"/>
          <w:szCs w:val="20"/>
          <w:lang w:val="en-GB"/>
        </w:rPr>
        <w:t xml:space="preserve">he round-trip propagation delay in NTN is </w:t>
      </w:r>
      <w:r w:rsidR="00636295">
        <w:rPr>
          <w:rFonts w:ascii="Times New Roman" w:hAnsi="Times New Roman"/>
          <w:sz w:val="20"/>
          <w:szCs w:val="20"/>
          <w:lang w:val="en-GB"/>
        </w:rPr>
        <w:t xml:space="preserve">far </w:t>
      </w:r>
      <w:r w:rsidR="00636295" w:rsidRPr="00636295">
        <w:rPr>
          <w:rFonts w:ascii="Times New Roman" w:hAnsi="Times New Roman"/>
          <w:sz w:val="20"/>
          <w:szCs w:val="20"/>
          <w:lang w:val="en-GB"/>
        </w:rPr>
        <w:t>beyond the range of current TA compensation via MAC RAR and TAC MAC CE.</w:t>
      </w:r>
      <w:r w:rsidR="00636295">
        <w:rPr>
          <w:rFonts w:ascii="Times New Roman" w:hAnsi="Times New Roman"/>
          <w:sz w:val="20"/>
          <w:szCs w:val="20"/>
          <w:lang w:val="en-GB"/>
        </w:rPr>
        <w:t xml:space="preserve"> It is suggested that TA pre-compensation is necessary before initiating random access. In the WID [2] this issue is included in the objectives both for RAN1 and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C9C" w:rsidRPr="002E273C" w:rsidTr="002E273C">
        <w:tc>
          <w:tcPr>
            <w:tcW w:w="9855" w:type="dxa"/>
            <w:shd w:val="clear" w:color="auto" w:fill="auto"/>
          </w:tcPr>
          <w:p w:rsidR="00816B49" w:rsidRPr="00816B49" w:rsidRDefault="00816B49" w:rsidP="00816B49">
            <w:pPr>
              <w:pStyle w:val="30"/>
              <w:spacing w:before="0" w:after="0" w:line="240" w:lineRule="auto"/>
              <w:rPr>
                <w:rFonts w:ascii="Times New Roman" w:eastAsia="PMingLiU" w:hAnsi="Times New Roman"/>
                <w:sz w:val="24"/>
                <w:szCs w:val="24"/>
                <w:lang w:eastAsia="zh-TW"/>
              </w:rPr>
            </w:pPr>
            <w:r w:rsidRPr="00816B49">
              <w:rPr>
                <w:rFonts w:ascii="Times New Roman" w:eastAsia="PMingLiU" w:hAnsi="Times New Roman"/>
                <w:sz w:val="24"/>
                <w:szCs w:val="24"/>
                <w:lang w:eastAsia="zh-TW"/>
              </w:rPr>
              <w:t>RAN1</w:t>
            </w:r>
          </w:p>
          <w:p w:rsidR="00816B49" w:rsidRPr="00816B49" w:rsidRDefault="00816B49" w:rsidP="00816B49">
            <w:pPr>
              <w:rPr>
                <w:rFonts w:ascii="Times New Roman" w:hAnsi="Times New Roman"/>
                <w:lang w:eastAsia="ja-JP"/>
              </w:rPr>
            </w:pPr>
            <w:r w:rsidRPr="00816B49">
              <w:rPr>
                <w:rFonts w:ascii="Times New Roman" w:hAnsi="Times New Roman"/>
                <w:lang w:eastAsia="ja-JP"/>
              </w:rPr>
              <w:t>Enhancing features to address the identified issues due to long propagation delays, large Doppler effects, and moving cells in NTN, the following should be specified (see TR 38.821):</w:t>
            </w:r>
          </w:p>
          <w:p w:rsidR="00816B49" w:rsidRPr="00816B49" w:rsidRDefault="00816B49" w:rsidP="00816B49">
            <w:pPr>
              <w:pStyle w:val="a6"/>
              <w:numPr>
                <w:ilvl w:val="0"/>
                <w:numId w:val="25"/>
              </w:numPr>
              <w:overflowPunct/>
              <w:autoSpaceDE/>
              <w:autoSpaceDN/>
              <w:adjustRightInd/>
              <w:spacing w:after="0"/>
              <w:ind w:firstLineChars="0"/>
              <w:contextualSpacing/>
              <w:textAlignment w:val="auto"/>
            </w:pPr>
            <w:r w:rsidRPr="00816B49">
              <w:t>Timing relationship enhancements</w:t>
            </w:r>
            <w:r>
              <w:t xml:space="preserve"> </w:t>
            </w:r>
            <w:r w:rsidRPr="00816B49">
              <w:t>[RAN1,</w:t>
            </w:r>
            <w:r>
              <w:t xml:space="preserve"> </w:t>
            </w:r>
            <w:r w:rsidRPr="00816B49">
              <w:t>RAN2]</w:t>
            </w:r>
          </w:p>
          <w:p w:rsidR="00816B49" w:rsidRPr="00816B49" w:rsidRDefault="00816B49" w:rsidP="00816B49">
            <w:pPr>
              <w:pStyle w:val="a6"/>
              <w:numPr>
                <w:ilvl w:val="0"/>
                <w:numId w:val="25"/>
              </w:numPr>
              <w:overflowPunct/>
              <w:autoSpaceDE/>
              <w:autoSpaceDN/>
              <w:adjustRightInd/>
              <w:spacing w:after="0"/>
              <w:ind w:firstLineChars="0"/>
              <w:contextualSpacing/>
              <w:textAlignment w:val="auto"/>
            </w:pPr>
            <w:r w:rsidRPr="00816B49">
              <w:t>Enhancements on UL time and frequency synchronization [RAN1,</w:t>
            </w:r>
            <w:r>
              <w:t xml:space="preserve"> </w:t>
            </w:r>
            <w:r w:rsidRPr="00816B49">
              <w:t>RAN2]</w:t>
            </w:r>
          </w:p>
          <w:p w:rsidR="00816B49" w:rsidRDefault="00816B49" w:rsidP="00816B49">
            <w:pPr>
              <w:rPr>
                <w:rFonts w:ascii="Times New Roman" w:hAnsi="Times New Roman"/>
              </w:rPr>
            </w:pPr>
            <w:r w:rsidRPr="002E273C">
              <w:rPr>
                <w:rFonts w:ascii="Times New Roman" w:hAnsi="Times New Roman"/>
              </w:rPr>
              <w:t>…</w:t>
            </w:r>
          </w:p>
          <w:p w:rsidR="00816B49" w:rsidRPr="00816B49" w:rsidRDefault="00816B49" w:rsidP="002E273C">
            <w:pPr>
              <w:pStyle w:val="30"/>
              <w:spacing w:before="0" w:after="0" w:line="240" w:lineRule="auto"/>
              <w:rPr>
                <w:rFonts w:ascii="Times New Roman" w:eastAsia="PMingLiU" w:hAnsi="Times New Roman"/>
                <w:sz w:val="24"/>
                <w:szCs w:val="24"/>
                <w:lang w:val="en-US" w:eastAsia="zh-TW"/>
              </w:rPr>
            </w:pPr>
          </w:p>
          <w:p w:rsidR="00182C9C" w:rsidRPr="00816B49" w:rsidRDefault="00182C9C" w:rsidP="00816B49">
            <w:pPr>
              <w:pStyle w:val="30"/>
              <w:spacing w:before="0" w:after="0" w:line="240" w:lineRule="auto"/>
              <w:rPr>
                <w:rFonts w:ascii="Times New Roman" w:eastAsia="PMingLiU" w:hAnsi="Times New Roman"/>
                <w:sz w:val="24"/>
                <w:szCs w:val="24"/>
                <w:lang w:eastAsia="zh-TW"/>
              </w:rPr>
            </w:pPr>
            <w:r w:rsidRPr="002E273C">
              <w:rPr>
                <w:rFonts w:ascii="Times New Roman" w:eastAsia="PMingLiU" w:hAnsi="Times New Roman"/>
                <w:sz w:val="24"/>
                <w:szCs w:val="24"/>
                <w:lang w:eastAsia="zh-TW"/>
              </w:rPr>
              <w:t>RAN2</w:t>
            </w:r>
          </w:p>
          <w:p w:rsidR="00816B49" w:rsidRPr="00816B49" w:rsidRDefault="00816B49" w:rsidP="00816B49">
            <w:pPr>
              <w:rPr>
                <w:rFonts w:ascii="Times New Roman" w:hAnsi="Times New Roman"/>
              </w:rPr>
            </w:pPr>
            <w:r w:rsidRPr="00816B49">
              <w:rPr>
                <w:rFonts w:ascii="Times New Roman" w:hAnsi="Times New Roman"/>
              </w:rPr>
              <w:t>The following user plane procedures enhancements should be specified (see TR 38.821)</w:t>
            </w:r>
          </w:p>
          <w:p w:rsidR="00816B49" w:rsidRPr="00816B49" w:rsidRDefault="00816B49" w:rsidP="00816B49">
            <w:pPr>
              <w:pStyle w:val="a6"/>
              <w:numPr>
                <w:ilvl w:val="0"/>
                <w:numId w:val="25"/>
              </w:numPr>
              <w:overflowPunct/>
              <w:autoSpaceDE/>
              <w:autoSpaceDN/>
              <w:adjustRightInd/>
              <w:spacing w:after="0"/>
              <w:ind w:firstLineChars="0"/>
              <w:contextualSpacing/>
              <w:textAlignment w:val="auto"/>
            </w:pPr>
            <w:r w:rsidRPr="00816B49">
              <w:t>MAC</w:t>
            </w:r>
          </w:p>
          <w:p w:rsidR="00816B49" w:rsidRPr="00816B49" w:rsidRDefault="00816B49" w:rsidP="00816B49">
            <w:pPr>
              <w:pStyle w:val="a6"/>
              <w:numPr>
                <w:ilvl w:val="1"/>
                <w:numId w:val="25"/>
              </w:numPr>
              <w:overflowPunct/>
              <w:autoSpaceDE/>
              <w:autoSpaceDN/>
              <w:adjustRightInd/>
              <w:spacing w:after="0"/>
              <w:ind w:firstLineChars="0"/>
              <w:contextualSpacing/>
              <w:textAlignment w:val="auto"/>
            </w:pPr>
            <w:r w:rsidRPr="00816B49">
              <w:t>Random access:</w:t>
            </w:r>
          </w:p>
          <w:p w:rsidR="00816B49" w:rsidRDefault="00816B49" w:rsidP="00816B49">
            <w:pPr>
              <w:pStyle w:val="a6"/>
              <w:numPr>
                <w:ilvl w:val="0"/>
                <w:numId w:val="29"/>
              </w:numPr>
              <w:overflowPunct/>
              <w:autoSpaceDE/>
              <w:autoSpaceDN/>
              <w:adjustRightInd/>
              <w:spacing w:after="200" w:line="276" w:lineRule="auto"/>
              <w:ind w:firstLineChars="0"/>
              <w:contextualSpacing/>
              <w:textAlignment w:val="auto"/>
              <w:rPr>
                <w:rFonts w:eastAsia="Calibri"/>
                <w:lang w:val="en-US"/>
              </w:rPr>
            </w:pPr>
            <w:r>
              <w:rPr>
                <w:rFonts w:eastAsiaTheme="minorEastAsia"/>
                <w:lang w:val="en-US" w:eastAsia="zh-CN"/>
              </w:rPr>
              <w:t>…</w:t>
            </w:r>
          </w:p>
          <w:p w:rsidR="00816B49" w:rsidRPr="00816B49" w:rsidRDefault="00816B49" w:rsidP="00816B49">
            <w:pPr>
              <w:pStyle w:val="a6"/>
              <w:numPr>
                <w:ilvl w:val="0"/>
                <w:numId w:val="29"/>
              </w:numPr>
              <w:overflowPunct/>
              <w:autoSpaceDE/>
              <w:autoSpaceDN/>
              <w:adjustRightInd/>
              <w:spacing w:after="200" w:line="276" w:lineRule="auto"/>
              <w:ind w:firstLineChars="0"/>
              <w:contextualSpacing/>
              <w:textAlignment w:val="auto"/>
              <w:rPr>
                <w:rFonts w:eastAsia="Calibri"/>
                <w:lang w:val="en-US"/>
              </w:rPr>
            </w:pPr>
            <w:r w:rsidRPr="00816B49">
              <w:rPr>
                <w:rFonts w:eastAsia="Calibri"/>
                <w:lang w:val="en-US"/>
              </w:rPr>
              <w:t>Adaptation for Msg-3 scheduling</w:t>
            </w:r>
          </w:p>
          <w:p w:rsidR="00816B49" w:rsidRPr="00816B49" w:rsidRDefault="00816B49" w:rsidP="00816B49">
            <w:pPr>
              <w:pStyle w:val="a6"/>
              <w:numPr>
                <w:ilvl w:val="0"/>
                <w:numId w:val="29"/>
              </w:numPr>
              <w:overflowPunct/>
              <w:autoSpaceDE/>
              <w:autoSpaceDN/>
              <w:adjustRightInd/>
              <w:spacing w:after="200" w:line="276" w:lineRule="auto"/>
              <w:ind w:left="2585" w:firstLineChars="0"/>
              <w:contextualSpacing/>
              <w:textAlignment w:val="auto"/>
              <w:rPr>
                <w:rFonts w:eastAsia="Calibri"/>
                <w:lang w:val="en-US"/>
              </w:rPr>
            </w:pPr>
            <w:r w:rsidRPr="00816B49">
              <w:rPr>
                <w:rFonts w:eastAsia="Calibri"/>
                <w:lang w:val="en-US"/>
              </w:rPr>
              <w:t>Only for the case with pre-compensation of timing and frequency offset at UE side</w:t>
            </w:r>
          </w:p>
          <w:p w:rsidR="00182C9C" w:rsidRPr="00182C9C" w:rsidRDefault="00182C9C" w:rsidP="002E273C">
            <w:pPr>
              <w:pStyle w:val="a6"/>
              <w:overflowPunct/>
              <w:autoSpaceDE/>
              <w:autoSpaceDN/>
              <w:adjustRightInd/>
              <w:spacing w:after="0"/>
              <w:ind w:firstLineChars="0" w:firstLine="0"/>
              <w:contextualSpacing/>
              <w:textAlignment w:val="auto"/>
              <w:rPr>
                <w:lang w:eastAsia="zh-CN"/>
              </w:rPr>
            </w:pPr>
            <w:r>
              <w:t> </w:t>
            </w:r>
            <w:r>
              <w:rPr>
                <w:lang w:eastAsia="zh-CN"/>
              </w:rPr>
              <w:t>…</w:t>
            </w:r>
          </w:p>
        </w:tc>
      </w:tr>
    </w:tbl>
    <w:p w:rsidR="00182C9C" w:rsidRDefault="00182C9C" w:rsidP="000B6AD1">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n this contribution, we discuss</w:t>
      </w:r>
      <w:r w:rsidR="007E359B">
        <w:rPr>
          <w:rFonts w:ascii="Times New Roman" w:hAnsi="Times New Roman"/>
          <w:sz w:val="20"/>
          <w:szCs w:val="20"/>
          <w:lang w:val="en-GB"/>
        </w:rPr>
        <w:t xml:space="preserve"> details in </w:t>
      </w:r>
      <w:r w:rsidR="00E02A35">
        <w:rPr>
          <w:rFonts w:ascii="Times New Roman" w:hAnsi="Times New Roman"/>
          <w:sz w:val="20"/>
          <w:szCs w:val="20"/>
          <w:lang w:val="en-GB"/>
        </w:rPr>
        <w:t>TA pre-compensation from RAN2 perspective</w:t>
      </w:r>
      <w:r w:rsidR="007E359B">
        <w:rPr>
          <w:rFonts w:ascii="Times New Roman" w:hAnsi="Times New Roman"/>
          <w:sz w:val="20"/>
          <w:szCs w:val="20"/>
          <w:lang w:val="en-GB"/>
        </w:rPr>
        <w:t>.</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E02A35" w:rsidRPr="00E02A35" w:rsidRDefault="00E02A35" w:rsidP="00E02A35">
      <w:pPr>
        <w:rPr>
          <w:rFonts w:ascii="Times New Roman" w:hAnsi="Times New Roman"/>
          <w:sz w:val="20"/>
          <w:szCs w:val="20"/>
          <w:lang w:val="en-GB"/>
        </w:rPr>
      </w:pPr>
      <w:r w:rsidRPr="00E02A35">
        <w:rPr>
          <w:rFonts w:ascii="Times New Roman" w:hAnsi="Times New Roman"/>
          <w:sz w:val="20"/>
          <w:szCs w:val="20"/>
          <w:lang w:val="en-GB"/>
        </w:rPr>
        <w:t>During the study item phase of NTN, reference scenario parameters for GEO and LEO</w:t>
      </w:r>
      <w:r>
        <w:rPr>
          <w:rFonts w:ascii="Times New Roman" w:hAnsi="Times New Roman"/>
          <w:sz w:val="20"/>
          <w:szCs w:val="20"/>
          <w:lang w:val="en-GB"/>
        </w:rPr>
        <w:t xml:space="preserve"> </w:t>
      </w:r>
      <w:r w:rsidRPr="00E02A35">
        <w:rPr>
          <w:rFonts w:ascii="Times New Roman" w:hAnsi="Times New Roman"/>
          <w:sz w:val="20"/>
          <w:szCs w:val="20"/>
          <w:lang w:val="en-GB"/>
        </w:rPr>
        <w:t xml:space="preserve">satellites including the maximum round trip delay and the maximum differential delay within a cell are given as in Table </w:t>
      </w:r>
      <w:r>
        <w:rPr>
          <w:rFonts w:ascii="Times New Roman" w:hAnsi="Times New Roman"/>
          <w:sz w:val="20"/>
          <w:szCs w:val="20"/>
          <w:lang w:val="en-GB"/>
        </w:rPr>
        <w:t>1</w:t>
      </w:r>
      <w:r w:rsidRPr="00E02A35">
        <w:rPr>
          <w:rFonts w:ascii="Times New Roman" w:hAnsi="Times New Roman"/>
          <w:sz w:val="20"/>
          <w:szCs w:val="20"/>
          <w:lang w:val="en-GB"/>
        </w:rPr>
        <w:t>.</w:t>
      </w:r>
    </w:p>
    <w:p w:rsidR="00E02A35" w:rsidRPr="00E02A35" w:rsidRDefault="00E02A35" w:rsidP="00E02A35">
      <w:pPr>
        <w:jc w:val="center"/>
        <w:rPr>
          <w:rFonts w:ascii="Times New Roman" w:hAnsi="Times New Roman"/>
          <w:b/>
          <w:bCs/>
        </w:rPr>
      </w:pPr>
      <w:r w:rsidRPr="00E02A35">
        <w:rPr>
          <w:rFonts w:ascii="Times New Roman" w:hAnsi="Times New Roman"/>
          <w:b/>
          <w:bCs/>
        </w:rPr>
        <w:t>Table 1: Reference scenario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3884"/>
        <w:gridCol w:w="3975"/>
      </w:tblGrid>
      <w:tr w:rsidR="00E02A35" w:rsidRPr="00E02A35" w:rsidTr="005D78F5">
        <w:trPr>
          <w:cantSplit/>
          <w:jc w:val="center"/>
        </w:trPr>
        <w:tc>
          <w:tcPr>
            <w:tcW w:w="919"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Scenarios</w:t>
            </w:r>
          </w:p>
        </w:tc>
        <w:tc>
          <w:tcPr>
            <w:tcW w:w="2017"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GEO (Scenario A and B)</w:t>
            </w:r>
          </w:p>
        </w:tc>
        <w:tc>
          <w:tcPr>
            <w:tcW w:w="2064"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LEO (Scenario C &amp; D)</w:t>
            </w:r>
          </w:p>
        </w:tc>
      </w:tr>
      <w:tr w:rsidR="00E02A35" w:rsidRPr="00E02A35" w:rsidTr="005D78F5">
        <w:trPr>
          <w:cantSplit/>
          <w:jc w:val="center"/>
        </w:trPr>
        <w:tc>
          <w:tcPr>
            <w:tcW w:w="919"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Orbit type</w:t>
            </w:r>
          </w:p>
        </w:tc>
        <w:tc>
          <w:tcPr>
            <w:tcW w:w="2017"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 xml:space="preserve">notional station keeping position fixed in terms of elevation/azimuth with respect to a given earth point </w:t>
            </w:r>
          </w:p>
        </w:tc>
        <w:tc>
          <w:tcPr>
            <w:tcW w:w="2064"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circular orbiting around the earth</w:t>
            </w:r>
          </w:p>
        </w:tc>
      </w:tr>
      <w:tr w:rsidR="00E02A35" w:rsidRPr="00E02A35" w:rsidTr="005D78F5">
        <w:trPr>
          <w:cantSplit/>
          <w:jc w:val="center"/>
        </w:trPr>
        <w:tc>
          <w:tcPr>
            <w:tcW w:w="919"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Altitude</w:t>
            </w:r>
          </w:p>
        </w:tc>
        <w:tc>
          <w:tcPr>
            <w:tcW w:w="2017"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35,786 km</w:t>
            </w:r>
          </w:p>
        </w:tc>
        <w:tc>
          <w:tcPr>
            <w:tcW w:w="2064"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600 km, 1200 km</w:t>
            </w:r>
          </w:p>
        </w:tc>
      </w:tr>
      <w:tr w:rsidR="00E02A35" w:rsidRPr="00E02A35" w:rsidTr="005D78F5">
        <w:trPr>
          <w:cantSplit/>
          <w:trHeight w:val="45"/>
          <w:jc w:val="center"/>
        </w:trPr>
        <w:tc>
          <w:tcPr>
            <w:tcW w:w="919"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Max Round Trip Delay (propagation delay only)</w:t>
            </w:r>
          </w:p>
        </w:tc>
        <w:tc>
          <w:tcPr>
            <w:tcW w:w="2017"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 xml:space="preserve">Scenario A: </w:t>
            </w:r>
            <w:r w:rsidRPr="00E02A35">
              <w:rPr>
                <w:rFonts w:ascii="Times New Roman" w:hAnsi="Times New Roman"/>
                <w:b/>
                <w:bCs/>
                <w:sz w:val="16"/>
                <w:szCs w:val="16"/>
              </w:rPr>
              <w:t>541.46 ms</w:t>
            </w:r>
            <w:r w:rsidRPr="00E02A35">
              <w:rPr>
                <w:rFonts w:ascii="Times New Roman" w:hAnsi="Times New Roman"/>
                <w:sz w:val="16"/>
                <w:szCs w:val="16"/>
              </w:rPr>
              <w:t xml:space="preserve"> (service and feeder links)</w:t>
            </w:r>
          </w:p>
          <w:p w:rsidR="00E02A35" w:rsidRPr="00E02A35" w:rsidRDefault="00E02A35" w:rsidP="005D78F5">
            <w:pPr>
              <w:rPr>
                <w:rFonts w:ascii="Times New Roman" w:hAnsi="Times New Roman"/>
                <w:sz w:val="16"/>
                <w:szCs w:val="16"/>
              </w:rPr>
            </w:pPr>
            <w:r w:rsidRPr="00E02A35">
              <w:rPr>
                <w:rFonts w:ascii="Times New Roman" w:hAnsi="Times New Roman"/>
                <w:sz w:val="16"/>
                <w:szCs w:val="16"/>
              </w:rPr>
              <w:t xml:space="preserve">Scenario B: </w:t>
            </w:r>
            <w:r w:rsidRPr="00E02A35">
              <w:rPr>
                <w:rFonts w:ascii="Times New Roman" w:hAnsi="Times New Roman"/>
                <w:b/>
                <w:bCs/>
                <w:sz w:val="16"/>
                <w:szCs w:val="16"/>
              </w:rPr>
              <w:t>270.73 ms</w:t>
            </w:r>
            <w:r w:rsidRPr="00E02A35">
              <w:rPr>
                <w:rFonts w:ascii="Times New Roman" w:hAnsi="Times New Roman"/>
                <w:sz w:val="16"/>
                <w:szCs w:val="16"/>
              </w:rPr>
              <w:t xml:space="preserve"> (service link only)</w:t>
            </w:r>
          </w:p>
        </w:tc>
        <w:tc>
          <w:tcPr>
            <w:tcW w:w="2064"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t xml:space="preserve">Scenario C (transparent payload: service and feeder links): </w:t>
            </w:r>
          </w:p>
          <w:p w:rsidR="00E02A35" w:rsidRPr="00E02A35" w:rsidRDefault="00E02A35" w:rsidP="005D78F5">
            <w:pPr>
              <w:rPr>
                <w:rFonts w:ascii="Times New Roman" w:hAnsi="Times New Roman"/>
                <w:sz w:val="16"/>
                <w:szCs w:val="16"/>
              </w:rPr>
            </w:pPr>
            <w:r w:rsidRPr="00E02A35">
              <w:rPr>
                <w:rFonts w:ascii="Times New Roman" w:hAnsi="Times New Roman"/>
                <w:b/>
                <w:bCs/>
                <w:sz w:val="16"/>
                <w:szCs w:val="16"/>
              </w:rPr>
              <w:t>25.77 ms</w:t>
            </w:r>
            <w:r w:rsidRPr="00E02A35">
              <w:rPr>
                <w:rFonts w:ascii="Times New Roman" w:hAnsi="Times New Roman"/>
                <w:sz w:val="16"/>
                <w:szCs w:val="16"/>
              </w:rPr>
              <w:t xml:space="preserve"> (600km), </w:t>
            </w:r>
            <w:r w:rsidRPr="00E02A35">
              <w:rPr>
                <w:rFonts w:ascii="Times New Roman" w:hAnsi="Times New Roman"/>
                <w:b/>
                <w:bCs/>
                <w:sz w:val="16"/>
                <w:szCs w:val="16"/>
              </w:rPr>
              <w:t>41.77 ms</w:t>
            </w:r>
            <w:r w:rsidRPr="00E02A35">
              <w:rPr>
                <w:rFonts w:ascii="Times New Roman" w:hAnsi="Times New Roman"/>
                <w:sz w:val="16"/>
                <w:szCs w:val="16"/>
              </w:rPr>
              <w:t xml:space="preserve"> (1200km)</w:t>
            </w:r>
          </w:p>
          <w:p w:rsidR="00E02A35" w:rsidRPr="00E02A35" w:rsidRDefault="00E02A35" w:rsidP="005D78F5">
            <w:pPr>
              <w:rPr>
                <w:rFonts w:ascii="Times New Roman" w:hAnsi="Times New Roman"/>
                <w:sz w:val="16"/>
                <w:szCs w:val="16"/>
              </w:rPr>
            </w:pPr>
            <w:r w:rsidRPr="00E02A35">
              <w:rPr>
                <w:rFonts w:ascii="Times New Roman" w:hAnsi="Times New Roman"/>
                <w:sz w:val="16"/>
                <w:szCs w:val="16"/>
              </w:rPr>
              <w:t xml:space="preserve">Scenario D (regenerative payload: service link only): </w:t>
            </w:r>
          </w:p>
          <w:p w:rsidR="00E02A35" w:rsidRPr="00E02A35" w:rsidRDefault="00E02A35" w:rsidP="005D78F5">
            <w:pPr>
              <w:rPr>
                <w:rFonts w:ascii="Times New Roman" w:hAnsi="Times New Roman"/>
                <w:sz w:val="16"/>
                <w:szCs w:val="16"/>
              </w:rPr>
            </w:pPr>
            <w:r w:rsidRPr="00E02A35">
              <w:rPr>
                <w:rFonts w:ascii="Times New Roman" w:hAnsi="Times New Roman"/>
                <w:b/>
                <w:bCs/>
                <w:sz w:val="16"/>
                <w:szCs w:val="16"/>
              </w:rPr>
              <w:t>12.89 ms</w:t>
            </w:r>
            <w:r w:rsidRPr="00E02A35">
              <w:rPr>
                <w:rFonts w:ascii="Times New Roman" w:hAnsi="Times New Roman"/>
                <w:sz w:val="16"/>
                <w:szCs w:val="16"/>
              </w:rPr>
              <w:t xml:space="preserve"> (600km), </w:t>
            </w:r>
            <w:r w:rsidRPr="00E02A35">
              <w:rPr>
                <w:rFonts w:ascii="Times New Roman" w:hAnsi="Times New Roman"/>
                <w:b/>
                <w:bCs/>
                <w:sz w:val="16"/>
                <w:szCs w:val="16"/>
              </w:rPr>
              <w:t>20.89 ms</w:t>
            </w:r>
            <w:r w:rsidRPr="00E02A35">
              <w:rPr>
                <w:rFonts w:ascii="Times New Roman" w:hAnsi="Times New Roman"/>
                <w:sz w:val="16"/>
                <w:szCs w:val="16"/>
              </w:rPr>
              <w:t xml:space="preserve"> (1200km)</w:t>
            </w:r>
          </w:p>
        </w:tc>
      </w:tr>
      <w:tr w:rsidR="00E02A35" w:rsidRPr="00E02A35" w:rsidTr="005D78F5">
        <w:trPr>
          <w:cantSplit/>
          <w:trHeight w:val="45"/>
          <w:jc w:val="center"/>
        </w:trPr>
        <w:tc>
          <w:tcPr>
            <w:tcW w:w="919"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sz w:val="16"/>
                <w:szCs w:val="16"/>
              </w:rPr>
              <w:lastRenderedPageBreak/>
              <w:t>Max differential delay within a cell</w:t>
            </w:r>
          </w:p>
        </w:tc>
        <w:tc>
          <w:tcPr>
            <w:tcW w:w="2017" w:type="pct"/>
            <w:shd w:val="clear" w:color="auto" w:fill="auto"/>
            <w:vAlign w:val="center"/>
          </w:tcPr>
          <w:p w:rsidR="00E02A35" w:rsidRPr="00E02A35" w:rsidRDefault="00E02A35" w:rsidP="005D78F5">
            <w:pPr>
              <w:rPr>
                <w:rFonts w:ascii="Times New Roman" w:hAnsi="Times New Roman"/>
                <w:b/>
                <w:bCs/>
                <w:sz w:val="16"/>
                <w:szCs w:val="16"/>
              </w:rPr>
            </w:pPr>
            <w:r w:rsidRPr="00E02A35">
              <w:rPr>
                <w:rFonts w:ascii="Times New Roman" w:hAnsi="Times New Roman"/>
                <w:b/>
                <w:bCs/>
                <w:sz w:val="16"/>
                <w:szCs w:val="16"/>
              </w:rPr>
              <w:t>10.3 ms</w:t>
            </w:r>
          </w:p>
        </w:tc>
        <w:tc>
          <w:tcPr>
            <w:tcW w:w="2064" w:type="pct"/>
            <w:shd w:val="clear" w:color="auto" w:fill="auto"/>
            <w:vAlign w:val="center"/>
          </w:tcPr>
          <w:p w:rsidR="00E02A35" w:rsidRPr="00E02A35" w:rsidRDefault="00E02A35" w:rsidP="005D78F5">
            <w:pPr>
              <w:rPr>
                <w:rFonts w:ascii="Times New Roman" w:hAnsi="Times New Roman"/>
                <w:sz w:val="16"/>
                <w:szCs w:val="16"/>
              </w:rPr>
            </w:pPr>
            <w:r w:rsidRPr="00E02A35">
              <w:rPr>
                <w:rFonts w:ascii="Times New Roman" w:hAnsi="Times New Roman"/>
                <w:b/>
                <w:bCs/>
                <w:sz w:val="16"/>
                <w:szCs w:val="16"/>
              </w:rPr>
              <w:t>3.12 ms</w:t>
            </w:r>
            <w:r w:rsidRPr="00E02A35">
              <w:rPr>
                <w:rFonts w:ascii="Times New Roman" w:hAnsi="Times New Roman"/>
                <w:sz w:val="16"/>
                <w:szCs w:val="16"/>
              </w:rPr>
              <w:t xml:space="preserve"> (600km), </w:t>
            </w:r>
            <w:r w:rsidRPr="00E02A35">
              <w:rPr>
                <w:rFonts w:ascii="Times New Roman" w:hAnsi="Times New Roman"/>
                <w:b/>
                <w:bCs/>
                <w:sz w:val="16"/>
                <w:szCs w:val="16"/>
              </w:rPr>
              <w:t>3.18 ms</w:t>
            </w:r>
            <w:r w:rsidRPr="00E02A35">
              <w:rPr>
                <w:rFonts w:ascii="Times New Roman" w:hAnsi="Times New Roman"/>
                <w:sz w:val="16"/>
                <w:szCs w:val="16"/>
              </w:rPr>
              <w:t xml:space="preserve"> (1200km)</w:t>
            </w:r>
          </w:p>
        </w:tc>
      </w:tr>
    </w:tbl>
    <w:p w:rsidR="00E02A35" w:rsidRDefault="00E02A35" w:rsidP="00E02A35">
      <w:pPr>
        <w:rPr>
          <w:rFonts w:ascii="Times New Roman" w:hAnsi="Times New Roman"/>
          <w:sz w:val="20"/>
          <w:szCs w:val="20"/>
          <w:lang w:val="en-GB"/>
        </w:rPr>
      </w:pPr>
      <w:r w:rsidRPr="00E02A35">
        <w:rPr>
          <w:rFonts w:ascii="Times New Roman" w:hAnsi="Times New Roman"/>
          <w:sz w:val="20"/>
          <w:szCs w:val="20"/>
          <w:lang w:val="en-GB"/>
        </w:rPr>
        <w:t xml:space="preserve">Since that the TA is </w:t>
      </w:r>
      <w:r w:rsidR="00071A35">
        <w:rPr>
          <w:rFonts w:ascii="Times New Roman" w:hAnsi="Times New Roman"/>
          <w:sz w:val="20"/>
          <w:szCs w:val="20"/>
          <w:lang w:val="en-GB"/>
        </w:rPr>
        <w:t xml:space="preserve">no less than </w:t>
      </w:r>
      <w:r w:rsidRPr="00E02A35">
        <w:rPr>
          <w:rFonts w:ascii="Times New Roman" w:hAnsi="Times New Roman"/>
          <w:sz w:val="20"/>
          <w:szCs w:val="20"/>
          <w:lang w:val="en-GB"/>
        </w:rPr>
        <w:t xml:space="preserve">the round-trip propagation delay, the legacy TA compensation </w:t>
      </w:r>
      <w:r>
        <w:rPr>
          <w:rFonts w:ascii="Times New Roman" w:hAnsi="Times New Roman"/>
          <w:sz w:val="20"/>
          <w:szCs w:val="20"/>
          <w:lang w:val="en-GB"/>
        </w:rPr>
        <w:t xml:space="preserve">via MAC RAR or TAC MAC CE </w:t>
      </w:r>
      <w:r w:rsidRPr="00E02A35">
        <w:rPr>
          <w:rFonts w:ascii="Times New Roman" w:hAnsi="Times New Roman"/>
          <w:sz w:val="20"/>
          <w:szCs w:val="20"/>
          <w:lang w:val="en-GB"/>
        </w:rPr>
        <w:t>in NR is not enough for NTN</w:t>
      </w:r>
      <w:r>
        <w:rPr>
          <w:rFonts w:ascii="Times New Roman" w:hAnsi="Times New Roman"/>
          <w:sz w:val="20"/>
          <w:szCs w:val="20"/>
          <w:lang w:val="en-GB"/>
        </w:rPr>
        <w:t>.</w:t>
      </w:r>
      <w:r w:rsidRPr="00E02A35">
        <w:rPr>
          <w:rFonts w:ascii="Times New Roman" w:hAnsi="Times New Roman"/>
          <w:sz w:val="20"/>
          <w:szCs w:val="20"/>
          <w:lang w:val="en-GB"/>
        </w:rPr>
        <w:t xml:space="preserve"> E.g. even for NTN LEO scenario D at 600km orbit (which is the best case), the round-trip delay can be more than 6 times as much as the maximum TA compensated via MAC RAR for SCS=15kHz (12.89ms versus 2ms). Even if a common service link TA in an NTN cell can be provided in SIB</w:t>
      </w:r>
      <w:r>
        <w:rPr>
          <w:rFonts w:ascii="Times New Roman" w:hAnsi="Times New Roman"/>
          <w:sz w:val="20"/>
          <w:szCs w:val="20"/>
          <w:lang w:val="en-GB"/>
        </w:rPr>
        <w:t xml:space="preserve"> or compensated at network side</w:t>
      </w:r>
      <w:r w:rsidRPr="00E02A35">
        <w:rPr>
          <w:rFonts w:ascii="Times New Roman" w:hAnsi="Times New Roman"/>
          <w:sz w:val="20"/>
          <w:szCs w:val="20"/>
          <w:lang w:val="en-GB"/>
        </w:rPr>
        <w:t>, the differential TA within a cell (i.e. differential delay, 3.12ms~10.3ms versus 2ms) is still out of the range of TA compensation via MAC RAR. The same issue exists for TA compensation via TAC MAC CE (e.g. 3.12ms~10.3ms versus 0.017ms for NTN LEO scenario D at 600km orbit with SCS=15kHz). As a result, the TA cannot be fully compensated at the UE via MAC RAR when performing random access. Additionally, it requires significant signalling overhead to compensate the TA via TAC MAC CE.</w:t>
      </w:r>
    </w:p>
    <w:p w:rsidR="00E02A35" w:rsidRPr="00AF19F2" w:rsidRDefault="00AF19F2" w:rsidP="00E02A35">
      <w:pPr>
        <w:rPr>
          <w:rFonts w:ascii="Times New Roman" w:hAnsi="Times New Roman"/>
          <w:b/>
          <w:bCs/>
          <w:sz w:val="20"/>
          <w:szCs w:val="20"/>
          <w:lang w:val="en-GB"/>
        </w:rPr>
      </w:pPr>
      <w:r w:rsidRPr="00AF19F2">
        <w:rPr>
          <w:rFonts w:ascii="Times New Roman" w:hAnsi="Times New Roman" w:hint="eastAsia"/>
          <w:b/>
          <w:bCs/>
          <w:sz w:val="20"/>
          <w:szCs w:val="20"/>
          <w:lang w:val="en-GB"/>
        </w:rPr>
        <w:t>O</w:t>
      </w:r>
      <w:r w:rsidRPr="00AF19F2">
        <w:rPr>
          <w:rFonts w:ascii="Times New Roman" w:hAnsi="Times New Roman"/>
          <w:b/>
          <w:bCs/>
          <w:sz w:val="20"/>
          <w:szCs w:val="20"/>
          <w:lang w:val="en-GB"/>
        </w:rPr>
        <w:t>bservation 1: The round-trip propagation delay and the maximum differential delay within a cell in NTN are beyond the range of current TA compensation mechanisms via MAC RAR and TAC MAC CE.</w:t>
      </w:r>
    </w:p>
    <w:p w:rsidR="00E02A35" w:rsidRDefault="00071A35" w:rsidP="00E02A35">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lthough extension of MAC RAR or TAC MAC CE is a possible option, it only works after the first message transmission (Msg1 or MsgA) or RACH procedure. TA pre-compensation can solve this issue from the very beginning and requires no modification to MAC RAR or TAC MAC CE format.</w:t>
      </w:r>
    </w:p>
    <w:p w:rsidR="00071A35" w:rsidRDefault="00071A35" w:rsidP="00071A35">
      <w:pPr>
        <w:rPr>
          <w:rFonts w:ascii="Times New Roman" w:hAnsi="Times New Roman"/>
          <w:b/>
          <w:bCs/>
          <w:sz w:val="20"/>
          <w:szCs w:val="20"/>
          <w:lang w:val="en-GB"/>
        </w:rPr>
      </w:pPr>
      <w:r w:rsidRPr="00071A35">
        <w:rPr>
          <w:rFonts w:ascii="Times New Roman" w:hAnsi="Times New Roman"/>
          <w:b/>
          <w:bCs/>
          <w:sz w:val="20"/>
          <w:szCs w:val="20"/>
          <w:lang w:val="en-GB"/>
        </w:rPr>
        <w:t>Proposal 1: Support TA pre-compensation in NTN considering large propagation delays.</w:t>
      </w:r>
    </w:p>
    <w:p w:rsidR="00B75BC3" w:rsidRPr="00071A35" w:rsidRDefault="00B75BC3" w:rsidP="00071A35">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w:t>
      </w:r>
      <w:r w:rsidRPr="00071A35">
        <w:rPr>
          <w:rFonts w:ascii="Times New Roman" w:hAnsi="Times New Roman"/>
          <w:b/>
          <w:bCs/>
          <w:sz w:val="20"/>
          <w:szCs w:val="20"/>
          <w:lang w:val="en-GB"/>
        </w:rPr>
        <w:t>TA pre-compensation in NTN</w:t>
      </w:r>
      <w:r>
        <w:rPr>
          <w:rFonts w:ascii="Times New Roman" w:hAnsi="Times New Roman"/>
          <w:b/>
          <w:bCs/>
          <w:sz w:val="20"/>
          <w:szCs w:val="20"/>
          <w:lang w:val="en-GB"/>
        </w:rPr>
        <w:t xml:space="preserve"> can be used for 4-step and 2-step RACH.</w:t>
      </w:r>
    </w:p>
    <w:p w:rsidR="000F7328" w:rsidRDefault="003D1155" w:rsidP="00191F21">
      <w:pPr>
        <w:rPr>
          <w:rFonts w:ascii="Times New Roman" w:hAnsi="Times New Roman"/>
          <w:sz w:val="20"/>
          <w:szCs w:val="20"/>
          <w:lang w:val="en-GB"/>
        </w:rPr>
      </w:pPr>
      <w:r>
        <w:rPr>
          <w:rFonts w:ascii="Times New Roman" w:hAnsi="Times New Roman"/>
          <w:sz w:val="20"/>
          <w:szCs w:val="20"/>
          <w:lang w:val="en-GB"/>
        </w:rPr>
        <w:t xml:space="preserve">In [1] </w:t>
      </w:r>
      <w:r w:rsidR="008E3B65">
        <w:rPr>
          <w:rFonts w:ascii="Times New Roman" w:hAnsi="Times New Roman"/>
          <w:sz w:val="20"/>
          <w:szCs w:val="20"/>
          <w:lang w:val="en-GB"/>
        </w:rPr>
        <w:t xml:space="preserve">example TA pre-compensation solutions are provided for </w:t>
      </w:r>
      <w:r w:rsidR="008E3B65" w:rsidRPr="008E3B65">
        <w:rPr>
          <w:rFonts w:ascii="Times New Roman" w:hAnsi="Times New Roman"/>
          <w:sz w:val="20"/>
          <w:szCs w:val="20"/>
          <w:lang w:val="en-GB"/>
        </w:rPr>
        <w:t xml:space="preserve">UE </w:t>
      </w:r>
      <w:r w:rsidR="008E3B65">
        <w:rPr>
          <w:rFonts w:ascii="Times New Roman" w:hAnsi="Times New Roman"/>
          <w:sz w:val="20"/>
          <w:szCs w:val="20"/>
          <w:lang w:val="en-GB"/>
        </w:rPr>
        <w:t xml:space="preserve">with and </w:t>
      </w:r>
      <w:r w:rsidR="008E3B65" w:rsidRPr="008E3B65">
        <w:rPr>
          <w:rFonts w:ascii="Times New Roman" w:hAnsi="Times New Roman"/>
          <w:sz w:val="20"/>
          <w:szCs w:val="20"/>
          <w:lang w:val="en-GB"/>
        </w:rPr>
        <w:t>without location information</w:t>
      </w:r>
      <w:r w:rsidR="008E3B65">
        <w:rPr>
          <w:rFonts w:ascii="Times New Roman" w:hAnsi="Times New Roman"/>
          <w:sz w:val="20"/>
          <w:szCs w:val="20"/>
          <w:lang w:val="en-GB"/>
        </w:rPr>
        <w:t>. As</w:t>
      </w:r>
      <w:r w:rsidR="008E3B65" w:rsidRPr="008E3B65">
        <w:rPr>
          <w:rFonts w:ascii="Times New Roman" w:hAnsi="Times New Roman"/>
          <w:sz w:val="20"/>
          <w:szCs w:val="20"/>
          <w:lang w:val="en-GB"/>
        </w:rPr>
        <w:t xml:space="preserve"> </w:t>
      </w:r>
      <w:r w:rsidR="008E3B65">
        <w:rPr>
          <w:rFonts w:ascii="Times New Roman" w:hAnsi="Times New Roman"/>
          <w:sz w:val="20"/>
          <w:szCs w:val="20"/>
          <w:lang w:val="en-GB"/>
        </w:rPr>
        <w:t>a basic WI assumption, UE</w:t>
      </w:r>
      <w:r w:rsidR="008E3B65" w:rsidRPr="008E3B65">
        <w:rPr>
          <w:rFonts w:ascii="Times New Roman" w:hAnsi="Times New Roman"/>
          <w:sz w:val="20"/>
          <w:szCs w:val="20"/>
          <w:lang w:val="en-GB"/>
        </w:rPr>
        <w:t xml:space="preserve"> </w:t>
      </w:r>
      <w:r w:rsidR="008E3B65" w:rsidRPr="00191F21">
        <w:rPr>
          <w:rFonts w:ascii="Times New Roman" w:hAnsi="Times New Roman"/>
          <w:sz w:val="20"/>
          <w:szCs w:val="20"/>
          <w:lang w:val="en-GB"/>
        </w:rPr>
        <w:t>with location information</w:t>
      </w:r>
      <w:r w:rsidR="008E3B65">
        <w:rPr>
          <w:rFonts w:ascii="Times New Roman" w:hAnsi="Times New Roman"/>
          <w:sz w:val="20"/>
          <w:szCs w:val="20"/>
          <w:lang w:val="en-GB"/>
        </w:rPr>
        <w:t xml:space="preserve"> (from GNSS) can derive TA from locations of itself and the satellite (e.g. by ephemeris), at least for the regenerative architecture. </w:t>
      </w:r>
      <w:r w:rsidR="008E3B65" w:rsidRPr="008E3B65">
        <w:rPr>
          <w:rFonts w:ascii="Times New Roman" w:hAnsi="Times New Roman"/>
          <w:sz w:val="20"/>
          <w:szCs w:val="20"/>
          <w:lang w:val="en-GB"/>
        </w:rPr>
        <w:t>TA pre-compensation is more complex for the transparent architecture as the propagation delay also includes that in the feeder link.</w:t>
      </w:r>
      <w:r w:rsidR="008E3B65">
        <w:rPr>
          <w:rFonts w:ascii="Times New Roman" w:hAnsi="Times New Roman"/>
          <w:sz w:val="20"/>
          <w:szCs w:val="20"/>
          <w:lang w:val="en-GB"/>
        </w:rPr>
        <w:t xml:space="preserve"> Indication of feeder link delay or gateway position, or compensation at network side can be considered.</w:t>
      </w:r>
    </w:p>
    <w:p w:rsidR="008E3B65" w:rsidRDefault="008E3B65" w:rsidP="00191F21">
      <w:pPr>
        <w:rPr>
          <w:rFonts w:ascii="Times New Roman" w:hAnsi="Times New Roman"/>
          <w:sz w:val="20"/>
          <w:szCs w:val="20"/>
          <w:lang w:val="en-GB"/>
        </w:rPr>
      </w:pPr>
      <w:r>
        <w:rPr>
          <w:rFonts w:ascii="Times New Roman" w:hAnsi="Times New Roman" w:hint="eastAsia"/>
          <w:sz w:val="20"/>
          <w:szCs w:val="20"/>
          <w:lang w:val="en-GB"/>
        </w:rPr>
        <w:t>M</w:t>
      </w:r>
      <w:r>
        <w:rPr>
          <w:rFonts w:ascii="Times New Roman" w:hAnsi="Times New Roman"/>
          <w:sz w:val="20"/>
          <w:szCs w:val="20"/>
          <w:lang w:val="en-GB"/>
        </w:rPr>
        <w:t xml:space="preserve">eanwhile for UE </w:t>
      </w:r>
      <w:r w:rsidRPr="008E3B65">
        <w:rPr>
          <w:rFonts w:ascii="Times New Roman" w:hAnsi="Times New Roman"/>
          <w:sz w:val="20"/>
          <w:szCs w:val="20"/>
          <w:lang w:val="en-GB"/>
        </w:rPr>
        <w:t>without location information</w:t>
      </w:r>
      <w:r>
        <w:rPr>
          <w:rFonts w:ascii="Times New Roman" w:hAnsi="Times New Roman"/>
          <w:sz w:val="20"/>
          <w:szCs w:val="20"/>
          <w:lang w:val="en-GB"/>
        </w:rPr>
        <w:t xml:space="preserve">, </w:t>
      </w:r>
      <w:r w:rsidRPr="008E3B65">
        <w:rPr>
          <w:rFonts w:ascii="Times New Roman" w:hAnsi="Times New Roman"/>
          <w:sz w:val="20"/>
          <w:szCs w:val="20"/>
          <w:lang w:val="en-GB"/>
        </w:rPr>
        <w:t>broadcasting a common TA for NTN or extending the value range of the existing TA offset in system information is the baseline</w:t>
      </w:r>
      <w:r>
        <w:rPr>
          <w:rFonts w:ascii="Times New Roman" w:hAnsi="Times New Roman"/>
          <w:sz w:val="20"/>
          <w:szCs w:val="20"/>
          <w:lang w:val="en-GB"/>
        </w:rPr>
        <w:t xml:space="preserve">, and for </w:t>
      </w:r>
      <w:r w:rsidRPr="008E3B65">
        <w:rPr>
          <w:rFonts w:ascii="Times New Roman" w:hAnsi="Times New Roman"/>
          <w:sz w:val="20"/>
          <w:szCs w:val="20"/>
          <w:lang w:val="en-GB"/>
        </w:rPr>
        <w:t>transparent architecture</w:t>
      </w:r>
      <w:r>
        <w:rPr>
          <w:rFonts w:ascii="Times New Roman" w:hAnsi="Times New Roman"/>
          <w:sz w:val="20"/>
          <w:szCs w:val="20"/>
          <w:lang w:val="en-GB"/>
        </w:rPr>
        <w:t xml:space="preserve"> an indication of feeder link delay</w:t>
      </w:r>
      <w:r w:rsidR="000F7328">
        <w:rPr>
          <w:rFonts w:ascii="Times New Roman" w:hAnsi="Times New Roman"/>
          <w:sz w:val="20"/>
          <w:szCs w:val="20"/>
          <w:lang w:val="en-GB"/>
        </w:rPr>
        <w:t xml:space="preserve"> (maybe as part of the common TA)</w:t>
      </w:r>
      <w:r>
        <w:rPr>
          <w:rFonts w:ascii="Times New Roman" w:hAnsi="Times New Roman"/>
          <w:sz w:val="20"/>
          <w:szCs w:val="20"/>
          <w:lang w:val="en-GB"/>
        </w:rPr>
        <w:t xml:space="preserve"> or compensation at network side can be considered as well.</w:t>
      </w:r>
      <w:r w:rsidR="000F7328">
        <w:rPr>
          <w:rFonts w:ascii="Times New Roman" w:hAnsi="Times New Roman"/>
          <w:sz w:val="20"/>
          <w:szCs w:val="20"/>
          <w:lang w:val="en-GB"/>
        </w:rPr>
        <w:t xml:space="preserve"> However compensation of </w:t>
      </w:r>
      <w:r w:rsidR="000F7328" w:rsidRPr="000F7328">
        <w:rPr>
          <w:rFonts w:ascii="Times New Roman" w:hAnsi="Times New Roman"/>
          <w:sz w:val="20"/>
          <w:szCs w:val="20"/>
          <w:lang w:val="en-GB"/>
        </w:rPr>
        <w:t xml:space="preserve">UE specific TA via </w:t>
      </w:r>
      <w:r w:rsidR="000F7328">
        <w:rPr>
          <w:rFonts w:ascii="Times New Roman" w:hAnsi="Times New Roman"/>
          <w:sz w:val="20"/>
          <w:szCs w:val="20"/>
          <w:lang w:val="en-GB"/>
        </w:rPr>
        <w:t xml:space="preserve">MAC RAR is not always valid as the </w:t>
      </w:r>
      <w:r w:rsidR="000F7328" w:rsidRPr="000F7328">
        <w:rPr>
          <w:rFonts w:ascii="Times New Roman" w:hAnsi="Times New Roman"/>
          <w:sz w:val="20"/>
          <w:szCs w:val="20"/>
          <w:lang w:val="en-GB"/>
        </w:rPr>
        <w:t>maximum differential delay</w:t>
      </w:r>
      <w:r w:rsidR="000F7328">
        <w:rPr>
          <w:rFonts w:ascii="Times New Roman" w:hAnsi="Times New Roman"/>
          <w:sz w:val="20"/>
          <w:szCs w:val="20"/>
          <w:lang w:val="en-GB"/>
        </w:rPr>
        <w:t xml:space="preserve"> could beyond its range. Solution for estimating UE specific TA is still needed.</w:t>
      </w:r>
    </w:p>
    <w:p w:rsidR="00293C4B" w:rsidRDefault="00293C4B" w:rsidP="00191F21">
      <w:pPr>
        <w:rPr>
          <w:rFonts w:ascii="Times New Roman" w:hAnsi="Times New Roman"/>
          <w:sz w:val="20"/>
          <w:szCs w:val="20"/>
          <w:lang w:val="en-GB"/>
        </w:rPr>
      </w:pPr>
      <w:r>
        <w:rPr>
          <w:rFonts w:ascii="Times New Roman" w:hAnsi="Times New Roman"/>
          <w:sz w:val="20"/>
          <w:szCs w:val="20"/>
          <w:lang w:val="en-GB"/>
        </w:rPr>
        <w:t xml:space="preserve">The key for TA pre-compensation is to estimate the propagation delay between UE and gNB, which is relevant to the locations of UE and satellite (and the ground gateway </w:t>
      </w:r>
      <w:r w:rsidRPr="00373E6B">
        <w:rPr>
          <w:rFonts w:ascii="Times New Roman" w:hAnsi="Times New Roman"/>
          <w:sz w:val="20"/>
          <w:szCs w:val="20"/>
          <w:lang w:val="en-GB"/>
        </w:rPr>
        <w:t>in transparent architecture</w:t>
      </w:r>
      <w:r>
        <w:rPr>
          <w:rFonts w:ascii="Times New Roman" w:hAnsi="Times New Roman"/>
          <w:sz w:val="20"/>
          <w:szCs w:val="20"/>
          <w:lang w:val="en-GB"/>
        </w:rPr>
        <w:t xml:space="preserve">) but does not have to depend on them. Based on the above analysis, even for the UE with location information, indication of the satellite location/ephemeris is still needed, and for the </w:t>
      </w:r>
      <w:r w:rsidRPr="00293C4B">
        <w:rPr>
          <w:rFonts w:ascii="Times New Roman" w:hAnsi="Times New Roman"/>
          <w:sz w:val="20"/>
          <w:szCs w:val="20"/>
          <w:lang w:val="en-GB"/>
        </w:rPr>
        <w:t xml:space="preserve">transparent architecture </w:t>
      </w:r>
      <w:r>
        <w:rPr>
          <w:rFonts w:ascii="Times New Roman" w:hAnsi="Times New Roman"/>
          <w:sz w:val="20"/>
          <w:szCs w:val="20"/>
          <w:lang w:val="en-GB"/>
        </w:rPr>
        <w:t>additional</w:t>
      </w:r>
      <w:r w:rsidRPr="00293C4B">
        <w:rPr>
          <w:rFonts w:ascii="Times New Roman" w:hAnsi="Times New Roman"/>
          <w:sz w:val="20"/>
          <w:szCs w:val="20"/>
          <w:lang w:val="en-GB"/>
        </w:rPr>
        <w:t xml:space="preserve"> gateway </w:t>
      </w:r>
      <w:r>
        <w:rPr>
          <w:rFonts w:ascii="Times New Roman" w:hAnsi="Times New Roman"/>
          <w:sz w:val="20"/>
          <w:szCs w:val="20"/>
          <w:lang w:val="en-GB"/>
        </w:rPr>
        <w:t>location or feeder link delay are necessary. For the UE without location information (e.g. when GNSS is unavailable), other non-location-based solutions could be considered (could be in this release if time allows). For example, as the propagation distance</w:t>
      </w:r>
      <w:r w:rsidR="00B75BC3">
        <w:rPr>
          <w:rFonts w:ascii="Times New Roman" w:hAnsi="Times New Roman"/>
          <w:sz w:val="20"/>
          <w:szCs w:val="20"/>
          <w:lang w:val="en-GB"/>
        </w:rPr>
        <w:t xml:space="preserve"> can be easily associated to pathloss in LOS propagation, network can provide a reference value of power for propagation delay estimation, which could be larger than the satellite transmission power to include the feeder link. Such method can work as a unified solution for regenerative and transparent architectures and can be used for UE with or without location information.</w:t>
      </w:r>
    </w:p>
    <w:p w:rsidR="00293C4B" w:rsidRPr="00293C4B" w:rsidRDefault="00293C4B" w:rsidP="00191F21">
      <w:pPr>
        <w:rPr>
          <w:rFonts w:ascii="Times New Roman" w:hAnsi="Times New Roman"/>
          <w:b/>
          <w:bCs/>
          <w:sz w:val="20"/>
          <w:szCs w:val="20"/>
          <w:lang w:val="en-GB"/>
        </w:rPr>
      </w:pPr>
      <w:r w:rsidRPr="00293C4B">
        <w:rPr>
          <w:rFonts w:ascii="Times New Roman" w:hAnsi="Times New Roman" w:hint="eastAsia"/>
          <w:b/>
          <w:bCs/>
          <w:sz w:val="20"/>
          <w:szCs w:val="20"/>
          <w:lang w:val="en-GB"/>
        </w:rPr>
        <w:t>O</w:t>
      </w:r>
      <w:r w:rsidRPr="00293C4B">
        <w:rPr>
          <w:rFonts w:ascii="Times New Roman" w:hAnsi="Times New Roman"/>
          <w:b/>
          <w:bCs/>
          <w:sz w:val="20"/>
          <w:szCs w:val="20"/>
          <w:lang w:val="en-GB"/>
        </w:rPr>
        <w:t>bservation 2: The key for TA pre-compensation is to estimate the propagation delay between UE and gNB, which</w:t>
      </w:r>
      <w:r>
        <w:rPr>
          <w:rFonts w:ascii="Times New Roman" w:hAnsi="Times New Roman"/>
          <w:b/>
          <w:bCs/>
          <w:sz w:val="20"/>
          <w:szCs w:val="20"/>
          <w:lang w:val="en-GB"/>
        </w:rPr>
        <w:t xml:space="preserve"> can also be supported by other means than location-based solutions.</w:t>
      </w:r>
    </w:p>
    <w:p w:rsidR="000F7328" w:rsidRDefault="000F7328" w:rsidP="000F7328">
      <w:pPr>
        <w:rPr>
          <w:rFonts w:ascii="Times New Roman" w:hAnsi="Times New Roman"/>
          <w:sz w:val="20"/>
          <w:szCs w:val="20"/>
          <w:lang w:val="en-GB"/>
        </w:rPr>
      </w:pPr>
      <w:r>
        <w:rPr>
          <w:rFonts w:ascii="Times New Roman" w:hAnsi="Times New Roman"/>
          <w:sz w:val="20"/>
          <w:szCs w:val="20"/>
          <w:lang w:val="en-GB"/>
        </w:rPr>
        <w:t xml:space="preserve">Another </w:t>
      </w:r>
      <w:r w:rsidR="00FB2A50">
        <w:rPr>
          <w:rFonts w:ascii="Times New Roman" w:hAnsi="Times New Roman"/>
          <w:sz w:val="20"/>
          <w:szCs w:val="20"/>
          <w:lang w:val="en-GB"/>
        </w:rPr>
        <w:t>character that is essential for TA pre-compensation is LEO satellite movement.</w:t>
      </w:r>
      <w:r w:rsidR="00FB2A50" w:rsidRPr="00FB2A50">
        <w:t xml:space="preserve"> </w:t>
      </w:r>
      <w:r w:rsidR="00FB2A50" w:rsidRPr="00FB2A50">
        <w:rPr>
          <w:rFonts w:ascii="Times New Roman" w:hAnsi="Times New Roman"/>
          <w:sz w:val="20"/>
          <w:szCs w:val="20"/>
          <w:lang w:val="en-GB"/>
        </w:rPr>
        <w:t xml:space="preserve">As a result the TA needs to be </w:t>
      </w:r>
      <w:r w:rsidR="00FB2A50">
        <w:rPr>
          <w:rFonts w:ascii="Times New Roman" w:hAnsi="Times New Roman"/>
          <w:sz w:val="20"/>
          <w:szCs w:val="20"/>
          <w:lang w:val="en-GB"/>
        </w:rPr>
        <w:t>pre-</w:t>
      </w:r>
      <w:r w:rsidR="00FB2A50" w:rsidRPr="00FB2A50">
        <w:rPr>
          <w:rFonts w:ascii="Times New Roman" w:hAnsi="Times New Roman"/>
          <w:sz w:val="20"/>
          <w:szCs w:val="20"/>
          <w:lang w:val="en-GB"/>
        </w:rPr>
        <w:t>compensated is dynamic</w:t>
      </w:r>
      <w:r w:rsidR="00FB2A50">
        <w:rPr>
          <w:rFonts w:ascii="Times New Roman" w:hAnsi="Times New Roman"/>
          <w:sz w:val="20"/>
          <w:szCs w:val="20"/>
          <w:lang w:val="en-GB"/>
        </w:rPr>
        <w:t xml:space="preserve"> for the service link (and the feeder link in transparent architecture)</w:t>
      </w:r>
      <w:r w:rsidR="00FB2A50" w:rsidRPr="00FB2A50">
        <w:rPr>
          <w:rFonts w:ascii="Times New Roman" w:hAnsi="Times New Roman"/>
          <w:sz w:val="20"/>
          <w:szCs w:val="20"/>
          <w:lang w:val="en-GB"/>
        </w:rPr>
        <w:t xml:space="preserve">. Enhancement for TA </w:t>
      </w:r>
      <w:r w:rsidR="00FB2A50">
        <w:rPr>
          <w:rFonts w:ascii="Times New Roman" w:hAnsi="Times New Roman"/>
          <w:sz w:val="20"/>
          <w:szCs w:val="20"/>
          <w:lang w:val="en-GB"/>
        </w:rPr>
        <w:t>pre-</w:t>
      </w:r>
      <w:r w:rsidR="00FB2A50" w:rsidRPr="00FB2A50">
        <w:rPr>
          <w:rFonts w:ascii="Times New Roman" w:hAnsi="Times New Roman"/>
          <w:sz w:val="20"/>
          <w:szCs w:val="20"/>
          <w:lang w:val="en-GB"/>
        </w:rPr>
        <w:t xml:space="preserve">compensation must take </w:t>
      </w:r>
      <w:r w:rsidR="00FB2A50">
        <w:rPr>
          <w:rFonts w:ascii="Times New Roman" w:hAnsi="Times New Roman"/>
          <w:sz w:val="20"/>
          <w:szCs w:val="20"/>
          <w:lang w:val="en-GB"/>
        </w:rPr>
        <w:t xml:space="preserve">LEO </w:t>
      </w:r>
      <w:r w:rsidR="00FB2A50" w:rsidRPr="00FB2A50">
        <w:rPr>
          <w:rFonts w:ascii="Times New Roman" w:hAnsi="Times New Roman"/>
          <w:sz w:val="20"/>
          <w:szCs w:val="20"/>
          <w:lang w:val="en-GB"/>
        </w:rPr>
        <w:t>satellite movement into consideration e.g. how to indicate the TA needs to be compensated efficiently and avoid frequent update or complex calculation.</w:t>
      </w:r>
      <w:r w:rsidR="00B75BC3">
        <w:rPr>
          <w:rFonts w:ascii="Times New Roman" w:hAnsi="Times New Roman"/>
          <w:sz w:val="20"/>
          <w:szCs w:val="20"/>
          <w:lang w:val="en-GB"/>
        </w:rPr>
        <w:t xml:space="preserve"> In this case location-based solution may not be the best choice.</w:t>
      </w:r>
    </w:p>
    <w:p w:rsidR="00FB2A50" w:rsidRPr="00FB2A50" w:rsidRDefault="00FB2A50" w:rsidP="000F7328">
      <w:pPr>
        <w:rPr>
          <w:rFonts w:ascii="Times New Roman" w:hAnsi="Times New Roman"/>
          <w:b/>
          <w:bCs/>
          <w:sz w:val="20"/>
          <w:szCs w:val="20"/>
          <w:lang w:val="en-GB"/>
        </w:rPr>
      </w:pPr>
      <w:r w:rsidRPr="00FB2A50">
        <w:rPr>
          <w:rFonts w:ascii="Times New Roman" w:hAnsi="Times New Roman" w:hint="eastAsia"/>
          <w:b/>
          <w:bCs/>
          <w:sz w:val="20"/>
          <w:szCs w:val="20"/>
          <w:lang w:val="en-GB"/>
        </w:rPr>
        <w:t>O</w:t>
      </w:r>
      <w:r w:rsidRPr="00FB2A50">
        <w:rPr>
          <w:rFonts w:ascii="Times New Roman" w:hAnsi="Times New Roman"/>
          <w:b/>
          <w:bCs/>
          <w:sz w:val="20"/>
          <w:szCs w:val="20"/>
          <w:lang w:val="en-GB"/>
        </w:rPr>
        <w:t xml:space="preserve">bservation </w:t>
      </w:r>
      <w:r w:rsidR="00293C4B">
        <w:rPr>
          <w:rFonts w:ascii="Times New Roman" w:hAnsi="Times New Roman"/>
          <w:b/>
          <w:bCs/>
          <w:sz w:val="20"/>
          <w:szCs w:val="20"/>
          <w:lang w:val="en-GB"/>
        </w:rPr>
        <w:t>3</w:t>
      </w:r>
      <w:r w:rsidRPr="00FB2A50">
        <w:rPr>
          <w:rFonts w:ascii="Times New Roman" w:hAnsi="Times New Roman"/>
          <w:b/>
          <w:bCs/>
          <w:sz w:val="20"/>
          <w:szCs w:val="20"/>
          <w:lang w:val="en-GB"/>
        </w:rPr>
        <w:t>: LEO satellite movement leads to propagation delay change, and as a result TA to be pre-</w:t>
      </w:r>
      <w:r w:rsidRPr="00FB2A50">
        <w:rPr>
          <w:rFonts w:ascii="Times New Roman" w:hAnsi="Times New Roman"/>
          <w:b/>
          <w:bCs/>
          <w:sz w:val="20"/>
          <w:szCs w:val="20"/>
          <w:lang w:val="en-GB"/>
        </w:rPr>
        <w:lastRenderedPageBreak/>
        <w:t>compensated is dynamic for the service link (and the feeder link in transparent architecture).</w:t>
      </w:r>
    </w:p>
    <w:p w:rsidR="00B75BC3" w:rsidRPr="00B75BC3" w:rsidRDefault="00B75BC3" w:rsidP="000F7328">
      <w:pPr>
        <w:rPr>
          <w:rFonts w:ascii="Times New Roman" w:hAnsi="Times New Roman"/>
          <w:b/>
          <w:bCs/>
          <w:sz w:val="20"/>
          <w:szCs w:val="20"/>
          <w:lang w:val="en-GB"/>
        </w:rPr>
      </w:pPr>
      <w:r w:rsidRPr="00FB2A50">
        <w:rPr>
          <w:rFonts w:ascii="Times New Roman" w:hAnsi="Times New Roman" w:hint="eastAsia"/>
          <w:b/>
          <w:bCs/>
          <w:sz w:val="20"/>
          <w:szCs w:val="20"/>
          <w:lang w:val="en-GB"/>
        </w:rPr>
        <w:t>P</w:t>
      </w:r>
      <w:r w:rsidRPr="00FB2A50">
        <w:rPr>
          <w:rFonts w:ascii="Times New Roman" w:hAnsi="Times New Roman"/>
          <w:b/>
          <w:bCs/>
          <w:sz w:val="20"/>
          <w:szCs w:val="20"/>
          <w:lang w:val="en-GB"/>
        </w:rPr>
        <w:t xml:space="preserve">roposal </w:t>
      </w:r>
      <w:r>
        <w:rPr>
          <w:rFonts w:ascii="Times New Roman" w:hAnsi="Times New Roman"/>
          <w:b/>
          <w:bCs/>
          <w:sz w:val="20"/>
          <w:szCs w:val="20"/>
          <w:lang w:val="en-GB"/>
        </w:rPr>
        <w:t>3</w:t>
      </w:r>
      <w:r w:rsidRPr="00FB2A50">
        <w:rPr>
          <w:rFonts w:ascii="Times New Roman" w:hAnsi="Times New Roman"/>
          <w:b/>
          <w:bCs/>
          <w:sz w:val="20"/>
          <w:szCs w:val="20"/>
          <w:lang w:val="en-GB"/>
        </w:rPr>
        <w:t xml:space="preserve">: </w:t>
      </w:r>
      <w:r w:rsidR="00E52D45">
        <w:rPr>
          <w:rFonts w:ascii="Times New Roman" w:hAnsi="Times New Roman"/>
          <w:b/>
          <w:bCs/>
          <w:sz w:val="20"/>
          <w:szCs w:val="20"/>
          <w:lang w:val="en-GB"/>
        </w:rPr>
        <w:t>Non-location-based solutions</w:t>
      </w:r>
      <w:r w:rsidR="00E52D45" w:rsidRPr="00FB2A50">
        <w:rPr>
          <w:rFonts w:ascii="Times New Roman" w:hAnsi="Times New Roman"/>
          <w:b/>
          <w:bCs/>
          <w:sz w:val="20"/>
          <w:szCs w:val="20"/>
          <w:lang w:val="en-GB"/>
        </w:rPr>
        <w:t xml:space="preserve"> </w:t>
      </w:r>
      <w:r w:rsidR="00E52D45">
        <w:rPr>
          <w:rFonts w:ascii="Times New Roman" w:hAnsi="Times New Roman"/>
          <w:b/>
          <w:bCs/>
          <w:sz w:val="20"/>
          <w:szCs w:val="20"/>
          <w:lang w:val="en-GB"/>
        </w:rPr>
        <w:t xml:space="preserve">should be considered for </w:t>
      </w:r>
      <w:r w:rsidRPr="00FB2A50">
        <w:rPr>
          <w:rFonts w:ascii="Times New Roman" w:hAnsi="Times New Roman"/>
          <w:b/>
          <w:bCs/>
          <w:sz w:val="20"/>
          <w:szCs w:val="20"/>
          <w:lang w:val="en-GB"/>
        </w:rPr>
        <w:t xml:space="preserve">TA pre-compensation </w:t>
      </w:r>
      <w:r w:rsidR="00E52D45">
        <w:rPr>
          <w:rFonts w:ascii="Times New Roman" w:hAnsi="Times New Roman"/>
          <w:b/>
          <w:bCs/>
          <w:sz w:val="20"/>
          <w:szCs w:val="20"/>
          <w:lang w:val="en-GB"/>
        </w:rPr>
        <w:t>in NTN</w:t>
      </w:r>
      <w:r w:rsidRPr="00FB2A50">
        <w:rPr>
          <w:rFonts w:ascii="Times New Roman" w:hAnsi="Times New Roman"/>
          <w:b/>
          <w:bCs/>
          <w:sz w:val="20"/>
          <w:szCs w:val="20"/>
          <w:lang w:val="en-GB"/>
        </w:rPr>
        <w:t>.</w:t>
      </w:r>
    </w:p>
    <w:p w:rsidR="00FB2A50" w:rsidRPr="00FB2A50" w:rsidRDefault="00FB2A50" w:rsidP="000F7328">
      <w:pPr>
        <w:rPr>
          <w:rFonts w:ascii="Times New Roman" w:hAnsi="Times New Roman"/>
          <w:b/>
          <w:bCs/>
          <w:sz w:val="20"/>
          <w:szCs w:val="20"/>
          <w:lang w:val="en-GB"/>
        </w:rPr>
      </w:pPr>
      <w:r w:rsidRPr="00FB2A50">
        <w:rPr>
          <w:rFonts w:ascii="Times New Roman" w:hAnsi="Times New Roman" w:hint="eastAsia"/>
          <w:b/>
          <w:bCs/>
          <w:sz w:val="20"/>
          <w:szCs w:val="20"/>
          <w:lang w:val="en-GB"/>
        </w:rPr>
        <w:t>P</w:t>
      </w:r>
      <w:r w:rsidRPr="00FB2A50">
        <w:rPr>
          <w:rFonts w:ascii="Times New Roman" w:hAnsi="Times New Roman"/>
          <w:b/>
          <w:bCs/>
          <w:sz w:val="20"/>
          <w:szCs w:val="20"/>
          <w:lang w:val="en-GB"/>
        </w:rPr>
        <w:t xml:space="preserve">roposal </w:t>
      </w:r>
      <w:r w:rsidR="00B75BC3">
        <w:rPr>
          <w:rFonts w:ascii="Times New Roman" w:hAnsi="Times New Roman"/>
          <w:b/>
          <w:bCs/>
          <w:sz w:val="20"/>
          <w:szCs w:val="20"/>
          <w:lang w:val="en-GB"/>
        </w:rPr>
        <w:t>4</w:t>
      </w:r>
      <w:r w:rsidRPr="00FB2A50">
        <w:rPr>
          <w:rFonts w:ascii="Times New Roman" w:hAnsi="Times New Roman"/>
          <w:b/>
          <w:bCs/>
          <w:sz w:val="20"/>
          <w:szCs w:val="20"/>
          <w:lang w:val="en-GB"/>
        </w:rPr>
        <w:t>:</w:t>
      </w:r>
      <w:r w:rsidR="00E52D45">
        <w:rPr>
          <w:rFonts w:ascii="Times New Roman" w:hAnsi="Times New Roman"/>
          <w:b/>
          <w:bCs/>
          <w:sz w:val="20"/>
          <w:szCs w:val="20"/>
          <w:lang w:val="en-GB"/>
        </w:rPr>
        <w:t xml:space="preserve"> E</w:t>
      </w:r>
      <w:r w:rsidR="00E52D45" w:rsidRPr="00FB2A50">
        <w:rPr>
          <w:rFonts w:ascii="Times New Roman" w:hAnsi="Times New Roman"/>
          <w:b/>
          <w:bCs/>
          <w:sz w:val="20"/>
          <w:szCs w:val="20"/>
          <w:lang w:val="en-GB"/>
        </w:rPr>
        <w:t>fficien</w:t>
      </w:r>
      <w:r w:rsidR="00E52D45">
        <w:rPr>
          <w:rFonts w:ascii="Times New Roman" w:hAnsi="Times New Roman"/>
          <w:b/>
          <w:bCs/>
          <w:sz w:val="20"/>
          <w:szCs w:val="20"/>
          <w:lang w:val="en-GB"/>
        </w:rPr>
        <w:t>t</w:t>
      </w:r>
      <w:r w:rsidR="00E52D45" w:rsidRPr="00FB2A50">
        <w:rPr>
          <w:rFonts w:ascii="Times New Roman" w:hAnsi="Times New Roman"/>
          <w:b/>
          <w:bCs/>
          <w:sz w:val="20"/>
          <w:szCs w:val="20"/>
          <w:lang w:val="en-GB"/>
        </w:rPr>
        <w:t xml:space="preserve"> </w:t>
      </w:r>
      <w:r w:rsidR="00E52D45">
        <w:rPr>
          <w:rFonts w:ascii="Times New Roman" w:hAnsi="Times New Roman"/>
          <w:b/>
          <w:bCs/>
          <w:sz w:val="20"/>
          <w:szCs w:val="20"/>
          <w:lang w:val="en-GB"/>
        </w:rPr>
        <w:t>indication</w:t>
      </w:r>
      <w:r w:rsidR="00E52D45" w:rsidRPr="00FB2A50">
        <w:rPr>
          <w:rFonts w:ascii="Times New Roman" w:hAnsi="Times New Roman"/>
          <w:b/>
          <w:bCs/>
          <w:sz w:val="20"/>
          <w:szCs w:val="20"/>
          <w:lang w:val="en-GB"/>
        </w:rPr>
        <w:t xml:space="preserve"> </w:t>
      </w:r>
      <w:r w:rsidR="00E52D45">
        <w:rPr>
          <w:rFonts w:ascii="Times New Roman" w:hAnsi="Times New Roman"/>
          <w:b/>
          <w:bCs/>
          <w:sz w:val="20"/>
          <w:szCs w:val="20"/>
          <w:lang w:val="en-GB"/>
        </w:rPr>
        <w:t xml:space="preserve">for </w:t>
      </w:r>
      <w:r w:rsidR="00E52D45" w:rsidRPr="00FB2A50">
        <w:rPr>
          <w:rFonts w:ascii="Times New Roman" w:hAnsi="Times New Roman"/>
          <w:b/>
          <w:bCs/>
          <w:sz w:val="20"/>
          <w:szCs w:val="20"/>
          <w:lang w:val="en-GB"/>
        </w:rPr>
        <w:t xml:space="preserve">TA pre-compensation due to satellite movement </w:t>
      </w:r>
      <w:r w:rsidR="00E52D45">
        <w:rPr>
          <w:rFonts w:ascii="Times New Roman" w:hAnsi="Times New Roman"/>
          <w:b/>
          <w:bCs/>
          <w:sz w:val="20"/>
          <w:szCs w:val="20"/>
          <w:lang w:val="en-GB"/>
        </w:rPr>
        <w:t>be considered</w:t>
      </w:r>
      <w:r w:rsidRPr="00FB2A50">
        <w:rPr>
          <w:rFonts w:ascii="Times New Roman" w:hAnsi="Times New Roman"/>
          <w:b/>
          <w:bCs/>
          <w:sz w:val="20"/>
          <w:szCs w:val="20"/>
          <w:lang w:val="en-GB"/>
        </w:rPr>
        <w:t>.</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B75BC3">
        <w:rPr>
          <w:rFonts w:ascii="Times New Roman" w:hAnsi="Times New Roman"/>
          <w:sz w:val="20"/>
          <w:szCs w:val="20"/>
          <w:lang w:val="en-GB"/>
        </w:rPr>
        <w:t>TA pre-compensation for NTN before RACH initiation</w:t>
      </w:r>
      <w:r w:rsidR="00160536">
        <w:rPr>
          <w:rFonts w:ascii="Times New Roman" w:hAnsi="Times New Roman"/>
          <w:sz w:val="20"/>
          <w:szCs w:val="20"/>
        </w:rPr>
        <w:t xml:space="preserve"> are discussed.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B75BC3" w:rsidRPr="00AF19F2" w:rsidRDefault="00B75BC3" w:rsidP="00B75BC3">
      <w:pPr>
        <w:rPr>
          <w:rFonts w:ascii="Times New Roman" w:hAnsi="Times New Roman"/>
          <w:b/>
          <w:bCs/>
          <w:sz w:val="20"/>
          <w:szCs w:val="20"/>
          <w:lang w:val="en-GB"/>
        </w:rPr>
      </w:pPr>
      <w:r w:rsidRPr="00AF19F2">
        <w:rPr>
          <w:rFonts w:ascii="Times New Roman" w:hAnsi="Times New Roman" w:hint="eastAsia"/>
          <w:b/>
          <w:bCs/>
          <w:sz w:val="20"/>
          <w:szCs w:val="20"/>
          <w:lang w:val="en-GB"/>
        </w:rPr>
        <w:t>O</w:t>
      </w:r>
      <w:r w:rsidRPr="00AF19F2">
        <w:rPr>
          <w:rFonts w:ascii="Times New Roman" w:hAnsi="Times New Roman"/>
          <w:b/>
          <w:bCs/>
          <w:sz w:val="20"/>
          <w:szCs w:val="20"/>
          <w:lang w:val="en-GB"/>
        </w:rPr>
        <w:t>bservation 1: The round-trip propagation delay and the maximum differential delay within a cell in NTN are beyond the range of current TA compensation mechanisms via MAC RAR and TAC MAC CE.</w:t>
      </w:r>
    </w:p>
    <w:p w:rsidR="00B75BC3" w:rsidRPr="00293C4B" w:rsidRDefault="00B75BC3" w:rsidP="00B75BC3">
      <w:pPr>
        <w:rPr>
          <w:rFonts w:ascii="Times New Roman" w:hAnsi="Times New Roman"/>
          <w:b/>
          <w:bCs/>
          <w:sz w:val="20"/>
          <w:szCs w:val="20"/>
          <w:lang w:val="en-GB"/>
        </w:rPr>
      </w:pPr>
      <w:r w:rsidRPr="00293C4B">
        <w:rPr>
          <w:rFonts w:ascii="Times New Roman" w:hAnsi="Times New Roman" w:hint="eastAsia"/>
          <w:b/>
          <w:bCs/>
          <w:sz w:val="20"/>
          <w:szCs w:val="20"/>
          <w:lang w:val="en-GB"/>
        </w:rPr>
        <w:t>O</w:t>
      </w:r>
      <w:r w:rsidRPr="00293C4B">
        <w:rPr>
          <w:rFonts w:ascii="Times New Roman" w:hAnsi="Times New Roman"/>
          <w:b/>
          <w:bCs/>
          <w:sz w:val="20"/>
          <w:szCs w:val="20"/>
          <w:lang w:val="en-GB"/>
        </w:rPr>
        <w:t>bservation 2: The key for TA pre-compensation is to estimate the propagation delay between UE and gNB, which</w:t>
      </w:r>
      <w:r>
        <w:rPr>
          <w:rFonts w:ascii="Times New Roman" w:hAnsi="Times New Roman"/>
          <w:b/>
          <w:bCs/>
          <w:sz w:val="20"/>
          <w:szCs w:val="20"/>
          <w:lang w:val="en-GB"/>
        </w:rPr>
        <w:t xml:space="preserve"> can also be supported by other means than location-based solutions.</w:t>
      </w:r>
    </w:p>
    <w:p w:rsidR="00B75BC3" w:rsidRPr="00FB2A50" w:rsidRDefault="00B75BC3" w:rsidP="00B75BC3">
      <w:pPr>
        <w:rPr>
          <w:rFonts w:ascii="Times New Roman" w:hAnsi="Times New Roman"/>
          <w:b/>
          <w:bCs/>
          <w:sz w:val="20"/>
          <w:szCs w:val="20"/>
          <w:lang w:val="en-GB"/>
        </w:rPr>
      </w:pPr>
      <w:r w:rsidRPr="00FB2A50">
        <w:rPr>
          <w:rFonts w:ascii="Times New Roman" w:hAnsi="Times New Roman" w:hint="eastAsia"/>
          <w:b/>
          <w:bCs/>
          <w:sz w:val="20"/>
          <w:szCs w:val="20"/>
          <w:lang w:val="en-GB"/>
        </w:rPr>
        <w:t>O</w:t>
      </w:r>
      <w:r w:rsidRPr="00FB2A50">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FB2A50">
        <w:rPr>
          <w:rFonts w:ascii="Times New Roman" w:hAnsi="Times New Roman"/>
          <w:b/>
          <w:bCs/>
          <w:sz w:val="20"/>
          <w:szCs w:val="20"/>
          <w:lang w:val="en-GB"/>
        </w:rPr>
        <w:t>: LEO satellite movement leads to propagation delay change, and as a result TA to be pre-compensated is dynamic for the service link (and the feeder link in transparent architecture).</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B75BC3" w:rsidRDefault="00B75BC3" w:rsidP="00B75BC3">
      <w:pPr>
        <w:rPr>
          <w:rFonts w:ascii="Times New Roman" w:hAnsi="Times New Roman"/>
          <w:b/>
          <w:bCs/>
          <w:sz w:val="20"/>
          <w:szCs w:val="20"/>
          <w:lang w:val="en-GB"/>
        </w:rPr>
      </w:pPr>
      <w:r w:rsidRPr="00071A35">
        <w:rPr>
          <w:rFonts w:ascii="Times New Roman" w:hAnsi="Times New Roman"/>
          <w:b/>
          <w:bCs/>
          <w:sz w:val="20"/>
          <w:szCs w:val="20"/>
          <w:lang w:val="en-GB"/>
        </w:rPr>
        <w:t>Proposal 1: Support TA pre-compensation in NTN considering large propagation delays.</w:t>
      </w:r>
    </w:p>
    <w:p w:rsidR="00B75BC3" w:rsidRPr="00071A35" w:rsidRDefault="00B75BC3" w:rsidP="00B75BC3">
      <w:pPr>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w:t>
      </w:r>
      <w:r w:rsidRPr="00071A35">
        <w:rPr>
          <w:rFonts w:ascii="Times New Roman" w:hAnsi="Times New Roman"/>
          <w:b/>
          <w:bCs/>
          <w:sz w:val="20"/>
          <w:szCs w:val="20"/>
          <w:lang w:val="en-GB"/>
        </w:rPr>
        <w:t>TA pre-compensation in NTN</w:t>
      </w:r>
      <w:r>
        <w:rPr>
          <w:rFonts w:ascii="Times New Roman" w:hAnsi="Times New Roman"/>
          <w:b/>
          <w:bCs/>
          <w:sz w:val="20"/>
          <w:szCs w:val="20"/>
          <w:lang w:val="en-GB"/>
        </w:rPr>
        <w:t xml:space="preserve"> can be used for 4-step and 2-step RACH.</w:t>
      </w:r>
    </w:p>
    <w:p w:rsidR="00E52D45" w:rsidRPr="00B75BC3" w:rsidRDefault="00E52D45" w:rsidP="00E52D45">
      <w:pPr>
        <w:rPr>
          <w:rFonts w:ascii="Times New Roman" w:hAnsi="Times New Roman"/>
          <w:b/>
          <w:bCs/>
          <w:sz w:val="20"/>
          <w:szCs w:val="20"/>
          <w:lang w:val="en-GB"/>
        </w:rPr>
      </w:pPr>
      <w:r w:rsidRPr="00FB2A50">
        <w:rPr>
          <w:rFonts w:ascii="Times New Roman" w:hAnsi="Times New Roman" w:hint="eastAsia"/>
          <w:b/>
          <w:bCs/>
          <w:sz w:val="20"/>
          <w:szCs w:val="20"/>
          <w:lang w:val="en-GB"/>
        </w:rPr>
        <w:t>P</w:t>
      </w:r>
      <w:r w:rsidRPr="00FB2A50">
        <w:rPr>
          <w:rFonts w:ascii="Times New Roman" w:hAnsi="Times New Roman"/>
          <w:b/>
          <w:bCs/>
          <w:sz w:val="20"/>
          <w:szCs w:val="20"/>
          <w:lang w:val="en-GB"/>
        </w:rPr>
        <w:t xml:space="preserve">roposal </w:t>
      </w:r>
      <w:r>
        <w:rPr>
          <w:rFonts w:ascii="Times New Roman" w:hAnsi="Times New Roman"/>
          <w:b/>
          <w:bCs/>
          <w:sz w:val="20"/>
          <w:szCs w:val="20"/>
          <w:lang w:val="en-GB"/>
        </w:rPr>
        <w:t>3</w:t>
      </w:r>
      <w:r w:rsidRPr="00FB2A50">
        <w:rPr>
          <w:rFonts w:ascii="Times New Roman" w:hAnsi="Times New Roman"/>
          <w:b/>
          <w:bCs/>
          <w:sz w:val="20"/>
          <w:szCs w:val="20"/>
          <w:lang w:val="en-GB"/>
        </w:rPr>
        <w:t xml:space="preserve">: </w:t>
      </w:r>
      <w:r>
        <w:rPr>
          <w:rFonts w:ascii="Times New Roman" w:hAnsi="Times New Roman"/>
          <w:b/>
          <w:bCs/>
          <w:sz w:val="20"/>
          <w:szCs w:val="20"/>
          <w:lang w:val="en-GB"/>
        </w:rPr>
        <w:t>Non-location-based solutions</w:t>
      </w:r>
      <w:r w:rsidRPr="00FB2A50">
        <w:rPr>
          <w:rFonts w:ascii="Times New Roman" w:hAnsi="Times New Roman"/>
          <w:b/>
          <w:bCs/>
          <w:sz w:val="20"/>
          <w:szCs w:val="20"/>
          <w:lang w:val="en-GB"/>
        </w:rPr>
        <w:t xml:space="preserve"> </w:t>
      </w:r>
      <w:r>
        <w:rPr>
          <w:rFonts w:ascii="Times New Roman" w:hAnsi="Times New Roman"/>
          <w:b/>
          <w:bCs/>
          <w:sz w:val="20"/>
          <w:szCs w:val="20"/>
          <w:lang w:val="en-GB"/>
        </w:rPr>
        <w:t xml:space="preserve">should be considered for </w:t>
      </w:r>
      <w:r w:rsidRPr="00FB2A50">
        <w:rPr>
          <w:rFonts w:ascii="Times New Roman" w:hAnsi="Times New Roman"/>
          <w:b/>
          <w:bCs/>
          <w:sz w:val="20"/>
          <w:szCs w:val="20"/>
          <w:lang w:val="en-GB"/>
        </w:rPr>
        <w:t xml:space="preserve">TA pre-compensation </w:t>
      </w:r>
      <w:r>
        <w:rPr>
          <w:rFonts w:ascii="Times New Roman" w:hAnsi="Times New Roman"/>
          <w:b/>
          <w:bCs/>
          <w:sz w:val="20"/>
          <w:szCs w:val="20"/>
          <w:lang w:val="en-GB"/>
        </w:rPr>
        <w:t>in NTN</w:t>
      </w:r>
      <w:r w:rsidRPr="00FB2A50">
        <w:rPr>
          <w:rFonts w:ascii="Times New Roman" w:hAnsi="Times New Roman"/>
          <w:b/>
          <w:bCs/>
          <w:sz w:val="20"/>
          <w:szCs w:val="20"/>
          <w:lang w:val="en-GB"/>
        </w:rPr>
        <w:t>.</w:t>
      </w:r>
    </w:p>
    <w:p w:rsidR="00E52D45" w:rsidRPr="00FB2A50" w:rsidRDefault="00E52D45" w:rsidP="00E52D45">
      <w:pPr>
        <w:rPr>
          <w:rFonts w:ascii="Times New Roman" w:hAnsi="Times New Roman"/>
          <w:b/>
          <w:bCs/>
          <w:sz w:val="20"/>
          <w:szCs w:val="20"/>
          <w:lang w:val="en-GB"/>
        </w:rPr>
      </w:pPr>
      <w:r w:rsidRPr="00FB2A50">
        <w:rPr>
          <w:rFonts w:ascii="Times New Roman" w:hAnsi="Times New Roman" w:hint="eastAsia"/>
          <w:b/>
          <w:bCs/>
          <w:sz w:val="20"/>
          <w:szCs w:val="20"/>
          <w:lang w:val="en-GB"/>
        </w:rPr>
        <w:t>P</w:t>
      </w:r>
      <w:r w:rsidRPr="00FB2A50">
        <w:rPr>
          <w:rFonts w:ascii="Times New Roman" w:hAnsi="Times New Roman"/>
          <w:b/>
          <w:bCs/>
          <w:sz w:val="20"/>
          <w:szCs w:val="20"/>
          <w:lang w:val="en-GB"/>
        </w:rPr>
        <w:t xml:space="preserve">roposal </w:t>
      </w:r>
      <w:r>
        <w:rPr>
          <w:rFonts w:ascii="Times New Roman" w:hAnsi="Times New Roman"/>
          <w:b/>
          <w:bCs/>
          <w:sz w:val="20"/>
          <w:szCs w:val="20"/>
          <w:lang w:val="en-GB"/>
        </w:rPr>
        <w:t>4</w:t>
      </w:r>
      <w:r w:rsidRPr="00FB2A50">
        <w:rPr>
          <w:rFonts w:ascii="Times New Roman" w:hAnsi="Times New Roman"/>
          <w:b/>
          <w:bCs/>
          <w:sz w:val="20"/>
          <w:szCs w:val="20"/>
          <w:lang w:val="en-GB"/>
        </w:rPr>
        <w:t>:</w:t>
      </w:r>
      <w:r>
        <w:rPr>
          <w:rFonts w:ascii="Times New Roman" w:hAnsi="Times New Roman"/>
          <w:b/>
          <w:bCs/>
          <w:sz w:val="20"/>
          <w:szCs w:val="20"/>
          <w:lang w:val="en-GB"/>
        </w:rPr>
        <w:t xml:space="preserve"> E</w:t>
      </w:r>
      <w:r w:rsidRPr="00FB2A50">
        <w:rPr>
          <w:rFonts w:ascii="Times New Roman" w:hAnsi="Times New Roman"/>
          <w:b/>
          <w:bCs/>
          <w:sz w:val="20"/>
          <w:szCs w:val="20"/>
          <w:lang w:val="en-GB"/>
        </w:rPr>
        <w:t>fficien</w:t>
      </w:r>
      <w:r>
        <w:rPr>
          <w:rFonts w:ascii="Times New Roman" w:hAnsi="Times New Roman"/>
          <w:b/>
          <w:bCs/>
          <w:sz w:val="20"/>
          <w:szCs w:val="20"/>
          <w:lang w:val="en-GB"/>
        </w:rPr>
        <w:t>t</w:t>
      </w:r>
      <w:r w:rsidRPr="00FB2A50">
        <w:rPr>
          <w:rFonts w:ascii="Times New Roman" w:hAnsi="Times New Roman"/>
          <w:b/>
          <w:bCs/>
          <w:sz w:val="20"/>
          <w:szCs w:val="20"/>
          <w:lang w:val="en-GB"/>
        </w:rPr>
        <w:t xml:space="preserve"> </w:t>
      </w:r>
      <w:r>
        <w:rPr>
          <w:rFonts w:ascii="Times New Roman" w:hAnsi="Times New Roman"/>
          <w:b/>
          <w:bCs/>
          <w:sz w:val="20"/>
          <w:szCs w:val="20"/>
          <w:lang w:val="en-GB"/>
        </w:rPr>
        <w:t>indication</w:t>
      </w:r>
      <w:r w:rsidRPr="00FB2A50">
        <w:rPr>
          <w:rFonts w:ascii="Times New Roman" w:hAnsi="Times New Roman"/>
          <w:b/>
          <w:bCs/>
          <w:sz w:val="20"/>
          <w:szCs w:val="20"/>
          <w:lang w:val="en-GB"/>
        </w:rPr>
        <w:t xml:space="preserve"> </w:t>
      </w:r>
      <w:r>
        <w:rPr>
          <w:rFonts w:ascii="Times New Roman" w:hAnsi="Times New Roman"/>
          <w:b/>
          <w:bCs/>
          <w:sz w:val="20"/>
          <w:szCs w:val="20"/>
          <w:lang w:val="en-GB"/>
        </w:rPr>
        <w:t xml:space="preserve">for </w:t>
      </w:r>
      <w:r w:rsidRPr="00FB2A50">
        <w:rPr>
          <w:rFonts w:ascii="Times New Roman" w:hAnsi="Times New Roman"/>
          <w:b/>
          <w:bCs/>
          <w:sz w:val="20"/>
          <w:szCs w:val="20"/>
          <w:lang w:val="en-GB"/>
        </w:rPr>
        <w:t xml:space="preserve">TA pre-compensation due to satellite movement </w:t>
      </w:r>
      <w:r>
        <w:rPr>
          <w:rFonts w:ascii="Times New Roman" w:hAnsi="Times New Roman"/>
          <w:b/>
          <w:bCs/>
          <w:sz w:val="20"/>
          <w:szCs w:val="20"/>
          <w:lang w:val="en-GB"/>
        </w:rPr>
        <w:t>be considered</w:t>
      </w:r>
      <w:r w:rsidRPr="00FB2A50">
        <w:rPr>
          <w:rFonts w:ascii="Times New Roman" w:hAnsi="Times New Roman"/>
          <w:b/>
          <w:bCs/>
          <w:sz w:val="20"/>
          <w:szCs w:val="20"/>
          <w:lang w:val="en-GB"/>
        </w:rPr>
        <w:t>.</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B332FA" w:rsidRPr="00B75BC3" w:rsidRDefault="00160536" w:rsidP="00A15B81">
      <w:pPr>
        <w:rPr>
          <w:rFonts w:ascii="Times New Roman" w:hAnsi="Times New Roman"/>
        </w:rPr>
      </w:pPr>
      <w:r w:rsidRPr="00B75BC3">
        <w:rPr>
          <w:rFonts w:ascii="Times New Roman" w:hAnsi="Times New Roman"/>
        </w:rPr>
        <w:t>[</w:t>
      </w:r>
      <w:r w:rsidR="00636295" w:rsidRPr="00B75BC3">
        <w:rPr>
          <w:rFonts w:ascii="Times New Roman" w:hAnsi="Times New Roman"/>
        </w:rPr>
        <w:t>1</w:t>
      </w:r>
      <w:r w:rsidRPr="00B75BC3">
        <w:rPr>
          <w:rFonts w:ascii="Times New Roman" w:hAnsi="Times New Roman"/>
        </w:rPr>
        <w:t>] 3GPP TR38.821</w:t>
      </w:r>
    </w:p>
    <w:p w:rsidR="00636295" w:rsidRPr="00B75BC3" w:rsidRDefault="00636295" w:rsidP="00A15B81">
      <w:pPr>
        <w:rPr>
          <w:rFonts w:ascii="Times New Roman" w:hAnsi="Times New Roman"/>
        </w:rPr>
      </w:pPr>
      <w:r w:rsidRPr="00B75BC3">
        <w:rPr>
          <w:rFonts w:ascii="Times New Roman" w:hAnsi="Times New Roman"/>
        </w:rPr>
        <w:t>[2] RP-193234 Solutions for NR to support non-terrestrial networks (NTN), Thales</w:t>
      </w:r>
    </w:p>
    <w:sectPr w:rsidR="00636295" w:rsidRPr="00B75BC3"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D80" w:rsidRDefault="007D3D80">
      <w:r>
        <w:separator/>
      </w:r>
    </w:p>
  </w:endnote>
  <w:endnote w:type="continuationSeparator" w:id="0">
    <w:p w:rsidR="007D3D80" w:rsidRDefault="007D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D80" w:rsidRDefault="007D3D80">
      <w:r>
        <w:separator/>
      </w:r>
    </w:p>
  </w:footnote>
  <w:footnote w:type="continuationSeparator" w:id="0">
    <w:p w:rsidR="007D3D80" w:rsidRDefault="007D3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0"/>
  </w:num>
  <w:num w:numId="3">
    <w:abstractNumId w:val="25"/>
  </w:num>
  <w:num w:numId="4">
    <w:abstractNumId w:val="2"/>
  </w:num>
  <w:num w:numId="5">
    <w:abstractNumId w:val="26"/>
  </w:num>
  <w:num w:numId="6">
    <w:abstractNumId w:val="11"/>
  </w:num>
  <w:num w:numId="7">
    <w:abstractNumId w:val="8"/>
  </w:num>
  <w:num w:numId="8">
    <w:abstractNumId w:val="21"/>
  </w:num>
  <w:num w:numId="9">
    <w:abstractNumId w:val="4"/>
  </w:num>
  <w:num w:numId="10">
    <w:abstractNumId w:val="16"/>
  </w:num>
  <w:num w:numId="11">
    <w:abstractNumId w:val="18"/>
  </w:num>
  <w:num w:numId="12">
    <w:abstractNumId w:val="14"/>
  </w:num>
  <w:num w:numId="13">
    <w:abstractNumId w:val="19"/>
  </w:num>
  <w:num w:numId="14">
    <w:abstractNumId w:val="9"/>
  </w:num>
  <w:num w:numId="15">
    <w:abstractNumId w:val="1"/>
  </w:num>
  <w:num w:numId="16">
    <w:abstractNumId w:val="15"/>
  </w:num>
  <w:num w:numId="17">
    <w:abstractNumId w:val="23"/>
  </w:num>
  <w:num w:numId="18">
    <w:abstractNumId w:val="17"/>
  </w:num>
  <w:num w:numId="19">
    <w:abstractNumId w:val="23"/>
  </w:num>
  <w:num w:numId="20">
    <w:abstractNumId w:val="22"/>
  </w:num>
  <w:num w:numId="21">
    <w:abstractNumId w:val="23"/>
  </w:num>
  <w:num w:numId="22">
    <w:abstractNumId w:val="7"/>
  </w:num>
  <w:num w:numId="23">
    <w:abstractNumId w:val="23"/>
  </w:num>
  <w:num w:numId="24">
    <w:abstractNumId w:val="6"/>
  </w:num>
  <w:num w:numId="25">
    <w:abstractNumId w:val="5"/>
  </w:num>
  <w:num w:numId="26">
    <w:abstractNumId w:val="12"/>
  </w:num>
  <w:num w:numId="27">
    <w:abstractNumId w:val="24"/>
  </w:num>
  <w:num w:numId="28">
    <w:abstractNumId w:val="3"/>
  </w:num>
  <w:num w:numId="29">
    <w:abstractNumId w:val="20"/>
  </w:num>
  <w:num w:numId="30">
    <w:abstractNumId w:val="10"/>
  </w:num>
  <w:num w:numId="31">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A7A4A"/>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D80"/>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088262"/>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BCEE8-F573-423B-A36F-B1A34995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1206</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Lenovo_Lianhai</cp:lastModifiedBy>
  <cp:revision>16</cp:revision>
  <cp:lastPrinted>2012-10-30T00:20:00Z</cp:lastPrinted>
  <dcterms:created xsi:type="dcterms:W3CDTF">2020-08-03T07:44:00Z</dcterms:created>
  <dcterms:modified xsi:type="dcterms:W3CDTF">2020-08-07T05:09:00Z</dcterms:modified>
</cp:coreProperties>
</file>